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rPr>
      </w:pPr>
    </w:p>
    <w:p>
      <w:pPr>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2022全球高端食品展览会</w:t>
      </w:r>
    </w:p>
    <w:p>
      <w:pPr>
        <w:jc w:val="center"/>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邀请函</w:t>
      </w:r>
    </w:p>
    <w:p>
      <w:pPr>
        <w:rPr>
          <w:rFonts w:hint="eastAsia" w:ascii="宋体" w:hAnsi="宋体" w:eastAsia="宋体" w:cs="宋体"/>
        </w:rPr>
      </w:pPr>
    </w:p>
    <w:p>
      <w:pPr>
        <w:ind w:firstLine="420" w:firstLineChars="200"/>
        <w:rPr>
          <w:rFonts w:hint="eastAsia" w:ascii="宋体" w:hAnsi="宋体" w:eastAsia="宋体" w:cs="宋体"/>
          <w:lang w:eastAsia="zh-CN"/>
        </w:rPr>
      </w:pPr>
      <w:r>
        <w:rPr>
          <w:rFonts w:hint="eastAsia" w:ascii="宋体" w:hAnsi="宋体" w:eastAsia="宋体" w:cs="宋体"/>
        </w:rPr>
        <w:t>2022中国糖果零食展、中国冰淇淋冷食展暨全球高端食品展（全食展）将于8月24-26日，在深圳国际会展中心（宝安新馆）举行。本届展览会由中国副食流通协会、台湾食品发展协会、香港国际食品协会支持，</w:t>
      </w:r>
      <w:r>
        <w:rPr>
          <w:rFonts w:hint="eastAsia" w:ascii="宋体" w:hAnsi="宋体" w:eastAsia="宋体" w:cs="宋体"/>
          <w:lang w:eastAsia="zh-CN"/>
        </w:rPr>
        <w:t>北京</w:t>
      </w:r>
      <w:r>
        <w:rPr>
          <w:rFonts w:hint="eastAsia" w:ascii="宋体" w:hAnsi="宋体" w:eastAsia="宋体" w:cs="宋体"/>
        </w:rPr>
        <w:t>龙品锡展览</w:t>
      </w:r>
      <w:r>
        <w:rPr>
          <w:rFonts w:hint="eastAsia" w:ascii="宋体" w:hAnsi="宋体" w:eastAsia="宋体" w:cs="宋体"/>
          <w:lang w:eastAsia="zh-CN"/>
        </w:rPr>
        <w:t>有限公司</w:t>
      </w:r>
      <w:r>
        <w:rPr>
          <w:rFonts w:hint="eastAsia" w:ascii="宋体" w:hAnsi="宋体" w:eastAsia="宋体" w:cs="宋体"/>
        </w:rPr>
        <w:t>主办，</w:t>
      </w:r>
      <w:r>
        <w:rPr>
          <w:rFonts w:hint="eastAsia" w:ascii="宋体" w:hAnsi="宋体" w:eastAsia="宋体" w:cs="宋体"/>
          <w:lang w:val="en-US" w:eastAsia="zh-CN"/>
        </w:rPr>
        <w:t>深圳</w:t>
      </w:r>
      <w:r>
        <w:rPr>
          <w:rFonts w:hint="eastAsia" w:ascii="宋体" w:hAnsi="宋体" w:eastAsia="宋体" w:cs="宋体"/>
        </w:rPr>
        <w:t>龙品锡</w:t>
      </w:r>
      <w:r>
        <w:rPr>
          <w:rFonts w:hint="eastAsia" w:ascii="宋体" w:hAnsi="宋体" w:eastAsia="宋体" w:cs="宋体"/>
          <w:lang w:eastAsia="zh-CN"/>
        </w:rPr>
        <w:t>国际</w:t>
      </w:r>
      <w:r>
        <w:rPr>
          <w:rFonts w:hint="eastAsia" w:ascii="宋体" w:hAnsi="宋体" w:eastAsia="宋体" w:cs="宋体"/>
        </w:rPr>
        <w:t>展览</w:t>
      </w:r>
      <w:r>
        <w:rPr>
          <w:rFonts w:hint="eastAsia" w:ascii="宋体" w:hAnsi="宋体" w:eastAsia="宋体" w:cs="宋体"/>
          <w:lang w:eastAsia="zh-CN"/>
        </w:rPr>
        <w:t>有限公司</w:t>
      </w:r>
      <w:r>
        <w:rPr>
          <w:rFonts w:hint="eastAsia" w:ascii="宋体" w:hAnsi="宋体" w:eastAsia="宋体" w:cs="宋体"/>
        </w:rPr>
        <w:t>承办。规划展出面积10万平米，预计参展企业</w:t>
      </w:r>
      <w:r>
        <w:rPr>
          <w:rFonts w:hint="eastAsia" w:ascii="宋体" w:hAnsi="宋体" w:eastAsia="宋体" w:cs="宋体"/>
          <w:lang w:val="en-US" w:eastAsia="zh-CN"/>
        </w:rPr>
        <w:t>1500</w:t>
      </w:r>
      <w:r>
        <w:rPr>
          <w:rFonts w:hint="eastAsia" w:ascii="宋体" w:hAnsi="宋体" w:eastAsia="宋体" w:cs="宋体"/>
        </w:rPr>
        <w:t>余家，预计参观观众</w:t>
      </w:r>
      <w:r>
        <w:rPr>
          <w:rFonts w:hint="eastAsia" w:ascii="宋体" w:hAnsi="宋体" w:eastAsia="宋体" w:cs="宋体"/>
          <w:lang w:val="en-US" w:eastAsia="zh-CN"/>
        </w:rPr>
        <w:t>1</w:t>
      </w:r>
      <w:r>
        <w:rPr>
          <w:rFonts w:hint="eastAsia" w:ascii="宋体" w:hAnsi="宋体" w:eastAsia="宋体" w:cs="宋体"/>
        </w:rPr>
        <w:t>2万人次</w:t>
      </w:r>
      <w:r>
        <w:rPr>
          <w:rFonts w:hint="eastAsia" w:ascii="宋体" w:hAnsi="宋体" w:eastAsia="宋体" w:cs="宋体"/>
          <w:lang w:eastAsia="zh-CN"/>
        </w:rPr>
        <w:t>。</w:t>
      </w:r>
    </w:p>
    <w:p>
      <w:pPr>
        <w:ind w:firstLine="420" w:firstLineChars="200"/>
        <w:rPr>
          <w:rFonts w:hint="eastAsia" w:ascii="宋体" w:hAnsi="宋体" w:eastAsia="宋体" w:cs="宋体"/>
        </w:rPr>
      </w:pPr>
      <w:r>
        <w:rPr>
          <w:rFonts w:hint="eastAsia" w:ascii="宋体" w:hAnsi="宋体" w:eastAsia="宋体" w:cs="宋体"/>
        </w:rPr>
        <w:t>展会同期举办“2022中国高端食品饮料营销论坛”、“2022中国冰淇淋与冷冻食品营销论坛”、“2022全食展金销商大奖颁奖礼”、“2022全食展高端食品新品发布会”等活动。同期发布202</w:t>
      </w:r>
      <w:r>
        <w:rPr>
          <w:rFonts w:hint="eastAsia" w:ascii="宋体" w:hAnsi="宋体" w:eastAsia="宋体" w:cs="宋体"/>
          <w:lang w:val="en-US" w:eastAsia="zh-CN"/>
        </w:rPr>
        <w:t>2</w:t>
      </w:r>
      <w:r>
        <w:rPr>
          <w:rFonts w:hint="eastAsia" w:ascii="宋体" w:hAnsi="宋体" w:eastAsia="宋体" w:cs="宋体"/>
        </w:rPr>
        <w:t>中国糖果零食金销商100强、202</w:t>
      </w:r>
      <w:r>
        <w:rPr>
          <w:rFonts w:hint="eastAsia" w:ascii="宋体" w:hAnsi="宋体" w:eastAsia="宋体" w:cs="宋体"/>
          <w:lang w:val="en-US" w:eastAsia="zh-CN"/>
        </w:rPr>
        <w:t>2</w:t>
      </w:r>
      <w:r>
        <w:rPr>
          <w:rFonts w:hint="eastAsia" w:ascii="宋体" w:hAnsi="宋体" w:eastAsia="宋体" w:cs="宋体"/>
        </w:rPr>
        <w:t>中国冰淇淋冷食金销商100强</w:t>
      </w:r>
      <w:r>
        <w:rPr>
          <w:rFonts w:hint="eastAsia" w:ascii="宋体" w:hAnsi="宋体" w:eastAsia="宋体" w:cs="宋体"/>
          <w:lang w:eastAsia="zh-CN"/>
        </w:rPr>
        <w:t>、</w:t>
      </w:r>
      <w:r>
        <w:rPr>
          <w:rFonts w:hint="eastAsia" w:ascii="宋体" w:hAnsi="宋体" w:eastAsia="宋体" w:cs="宋体"/>
        </w:rPr>
        <w:t>202</w:t>
      </w:r>
      <w:r>
        <w:rPr>
          <w:rFonts w:hint="eastAsia" w:ascii="宋体" w:hAnsi="宋体" w:eastAsia="宋体" w:cs="宋体"/>
          <w:lang w:val="en-US" w:eastAsia="zh-CN"/>
        </w:rPr>
        <w:t>2</w:t>
      </w:r>
      <w:r>
        <w:rPr>
          <w:rFonts w:hint="eastAsia" w:ascii="宋体" w:hAnsi="宋体" w:eastAsia="宋体" w:cs="宋体"/>
        </w:rPr>
        <w:t>中国高端糕饼金销商100强</w:t>
      </w:r>
      <w:r>
        <w:rPr>
          <w:rFonts w:hint="eastAsia" w:ascii="宋体" w:hAnsi="宋体" w:eastAsia="宋体" w:cs="宋体"/>
          <w:lang w:eastAsia="zh-CN"/>
        </w:rPr>
        <w:t>、</w:t>
      </w:r>
      <w:r>
        <w:rPr>
          <w:rFonts w:hint="eastAsia" w:ascii="宋体" w:hAnsi="宋体" w:eastAsia="宋体" w:cs="宋体"/>
          <w:lang w:val="en-US" w:eastAsia="zh-CN"/>
        </w:rPr>
        <w:t>2022中国零食连锁店100强、</w:t>
      </w:r>
      <w:r>
        <w:rPr>
          <w:rFonts w:hint="eastAsia" w:ascii="宋体" w:hAnsi="宋体" w:eastAsia="宋体" w:cs="宋体"/>
        </w:rPr>
        <w:t>202</w:t>
      </w:r>
      <w:r>
        <w:rPr>
          <w:rFonts w:hint="eastAsia" w:ascii="宋体" w:hAnsi="宋体" w:eastAsia="宋体" w:cs="宋体"/>
          <w:lang w:val="en-US" w:eastAsia="zh-CN"/>
        </w:rPr>
        <w:t>2</w:t>
      </w:r>
      <w:r>
        <w:rPr>
          <w:rFonts w:hint="eastAsia" w:ascii="宋体" w:hAnsi="宋体" w:eastAsia="宋体" w:cs="宋体"/>
        </w:rPr>
        <w:t>中国卡通玩具食品金销商50强</w:t>
      </w:r>
      <w:r>
        <w:rPr>
          <w:rFonts w:hint="eastAsia" w:ascii="宋体" w:hAnsi="宋体" w:eastAsia="宋体" w:cs="宋体"/>
          <w:lang w:eastAsia="zh-CN"/>
        </w:rPr>
        <w:t>、</w:t>
      </w:r>
      <w:r>
        <w:rPr>
          <w:rFonts w:hint="eastAsia" w:ascii="宋体" w:hAnsi="宋体" w:eastAsia="宋体" w:cs="宋体"/>
          <w:lang w:val="en-US" w:eastAsia="zh-CN"/>
        </w:rPr>
        <w:t>2022中国高端饮品金销商50强、2022中国果冻布丁金销商25强、</w:t>
      </w:r>
      <w:r>
        <w:rPr>
          <w:rFonts w:hint="eastAsia" w:ascii="宋体" w:hAnsi="宋体" w:eastAsia="宋体" w:cs="宋体"/>
        </w:rPr>
        <w:t>202</w:t>
      </w:r>
      <w:r>
        <w:rPr>
          <w:rFonts w:hint="eastAsia" w:ascii="宋体" w:hAnsi="宋体" w:eastAsia="宋体" w:cs="宋体"/>
          <w:lang w:val="en-US" w:eastAsia="zh-CN"/>
        </w:rPr>
        <w:t>2</w:t>
      </w:r>
      <w:r>
        <w:rPr>
          <w:rFonts w:hint="eastAsia" w:ascii="宋体" w:hAnsi="宋体" w:eastAsia="宋体" w:cs="宋体"/>
        </w:rPr>
        <w:t>中国糖果喜铺金销商25强、202</w:t>
      </w:r>
      <w:r>
        <w:rPr>
          <w:rFonts w:hint="eastAsia" w:ascii="宋体" w:hAnsi="宋体" w:eastAsia="宋体" w:cs="宋体"/>
          <w:lang w:val="en-US" w:eastAsia="zh-CN"/>
        </w:rPr>
        <w:t>2</w:t>
      </w:r>
      <w:r>
        <w:rPr>
          <w:rFonts w:hint="eastAsia" w:ascii="宋体" w:hAnsi="宋体" w:eastAsia="宋体" w:cs="宋体"/>
        </w:rPr>
        <w:t>中国糖果零食电商金销商25强等多个行业权威榜单。</w:t>
      </w:r>
    </w:p>
    <w:p>
      <w:pPr>
        <w:ind w:firstLine="420" w:firstLineChars="200"/>
        <w:rPr>
          <w:rFonts w:hint="eastAsia" w:ascii="宋体" w:hAnsi="宋体" w:eastAsia="宋体" w:cs="宋体"/>
        </w:rPr>
      </w:pPr>
      <w:r>
        <w:rPr>
          <w:rFonts w:hint="eastAsia" w:ascii="宋体" w:hAnsi="宋体" w:eastAsia="宋体" w:cs="宋体"/>
        </w:rPr>
        <w:t>经过悉心培育，全食展已经成为亚洲最具影响力的展会之一，并为行业构建一个最佳的贸易和交流平台。</w:t>
      </w:r>
    </w:p>
    <w:p>
      <w:pPr>
        <w:rPr>
          <w:rFonts w:hint="eastAsia" w:ascii="宋体" w:hAnsi="宋体" w:eastAsia="宋体" w:cs="宋体"/>
        </w:rPr>
      </w:pPr>
    </w:p>
    <w:p>
      <w:pPr>
        <w:rPr>
          <w:rFonts w:hint="eastAsia" w:ascii="宋体" w:hAnsi="宋体" w:eastAsia="宋体" w:cs="宋体"/>
          <w:b/>
          <w:bCs/>
        </w:rPr>
      </w:pPr>
      <w:r>
        <w:rPr>
          <w:rFonts w:hint="eastAsia" w:ascii="宋体" w:hAnsi="宋体" w:eastAsia="宋体" w:cs="宋体"/>
          <w:b/>
          <w:bCs/>
        </w:rPr>
        <w:t>1.展会基本信息</w:t>
      </w:r>
    </w:p>
    <w:p>
      <w:pPr>
        <w:rPr>
          <w:rFonts w:hint="eastAsia" w:ascii="宋体" w:hAnsi="宋体" w:eastAsia="宋体" w:cs="宋体"/>
        </w:rPr>
      </w:pPr>
      <w:r>
        <w:rPr>
          <w:rFonts w:hint="eastAsia" w:ascii="宋体" w:hAnsi="宋体" w:eastAsia="宋体" w:cs="宋体"/>
        </w:rPr>
        <w:t>时间：2022年8月</w:t>
      </w:r>
      <w:r>
        <w:rPr>
          <w:rFonts w:hint="eastAsia" w:ascii="宋体" w:hAnsi="宋体" w:eastAsia="宋体" w:cs="宋体"/>
          <w:lang w:val="en-US" w:eastAsia="zh-CN"/>
        </w:rPr>
        <w:t>24-26</w:t>
      </w:r>
      <w:r>
        <w:rPr>
          <w:rFonts w:hint="eastAsia" w:ascii="宋体" w:hAnsi="宋体" w:eastAsia="宋体" w:cs="宋体"/>
        </w:rPr>
        <w:t>日</w:t>
      </w:r>
      <w:r>
        <w:rPr>
          <w:rFonts w:hint="eastAsia" w:ascii="宋体" w:hAnsi="宋体" w:eastAsia="宋体" w:cs="宋体"/>
        </w:rPr>
        <w:br w:type="textWrapping"/>
      </w:r>
      <w:r>
        <w:rPr>
          <w:rFonts w:hint="eastAsia" w:ascii="宋体" w:hAnsi="宋体" w:eastAsia="宋体" w:cs="宋体"/>
        </w:rPr>
        <w:t>地点：深圳国际会展中心（宝安新馆）</w:t>
      </w:r>
    </w:p>
    <w:p>
      <w:pPr>
        <w:rPr>
          <w:rFonts w:hint="eastAsia" w:ascii="宋体" w:hAnsi="宋体" w:eastAsia="宋体" w:cs="宋体"/>
        </w:rPr>
      </w:pPr>
      <w:r>
        <w:rPr>
          <w:rFonts w:hint="eastAsia" w:ascii="宋体" w:hAnsi="宋体" w:eastAsia="宋体" w:cs="宋体"/>
        </w:rPr>
        <w:t>展馆：</w:t>
      </w:r>
      <w:r>
        <w:rPr>
          <w:rFonts w:hint="eastAsia" w:ascii="宋体" w:hAnsi="宋体" w:eastAsia="宋体" w:cs="宋体"/>
          <w:lang w:val="en-US" w:eastAsia="zh-CN"/>
        </w:rPr>
        <w:t>13、14、15、16</w:t>
      </w:r>
      <w:r>
        <w:rPr>
          <w:rFonts w:hint="eastAsia" w:ascii="宋体" w:hAnsi="宋体" w:eastAsia="宋体" w:cs="宋体"/>
        </w:rPr>
        <w:t>号馆</w:t>
      </w:r>
    </w:p>
    <w:p>
      <w:pPr>
        <w:rPr>
          <w:rFonts w:hint="eastAsia" w:ascii="宋体" w:hAnsi="宋体" w:eastAsia="宋体" w:cs="宋体"/>
        </w:rPr>
      </w:pPr>
      <w:r>
        <w:rPr>
          <w:rFonts w:hint="eastAsia" w:ascii="宋体" w:hAnsi="宋体" w:eastAsia="宋体" w:cs="宋体"/>
        </w:rPr>
        <w:t>预计展会规模：</w:t>
      </w:r>
      <w:r>
        <w:rPr>
          <w:rFonts w:hint="eastAsia" w:ascii="宋体" w:hAnsi="宋体" w:eastAsia="宋体" w:cs="宋体"/>
          <w:lang w:val="en-US" w:eastAsia="zh-CN"/>
        </w:rPr>
        <w:t>10万</w:t>
      </w:r>
      <w:r>
        <w:rPr>
          <w:rFonts w:hint="eastAsia" w:ascii="宋体" w:hAnsi="宋体" w:eastAsia="宋体" w:cs="宋体"/>
        </w:rPr>
        <w:t>平方米，约1</w:t>
      </w:r>
      <w:r>
        <w:rPr>
          <w:rFonts w:hint="eastAsia" w:ascii="宋体" w:hAnsi="宋体" w:eastAsia="宋体" w:cs="宋体"/>
          <w:lang w:val="en-US" w:eastAsia="zh-CN"/>
        </w:rPr>
        <w:t>500</w:t>
      </w:r>
      <w:r>
        <w:rPr>
          <w:rFonts w:hint="eastAsia" w:ascii="宋体" w:hAnsi="宋体" w:eastAsia="宋体" w:cs="宋体"/>
        </w:rPr>
        <w:t>家展商</w:t>
      </w:r>
    </w:p>
    <w:p>
      <w:pPr>
        <w:rPr>
          <w:rFonts w:hint="eastAsia" w:ascii="宋体" w:hAnsi="宋体" w:eastAsia="宋体" w:cs="宋体"/>
        </w:rPr>
      </w:pPr>
      <w:r>
        <w:rPr>
          <w:rFonts w:hint="eastAsia" w:ascii="宋体" w:hAnsi="宋体" w:eastAsia="宋体" w:cs="宋体"/>
        </w:rPr>
        <w:t>预计观众：</w:t>
      </w:r>
      <w:r>
        <w:rPr>
          <w:rFonts w:hint="eastAsia" w:ascii="宋体" w:hAnsi="宋体" w:eastAsia="宋体" w:cs="宋体"/>
          <w:lang w:val="en-US" w:eastAsia="zh-CN"/>
        </w:rPr>
        <w:t>120</w:t>
      </w:r>
      <w:r>
        <w:rPr>
          <w:rFonts w:hint="eastAsia" w:ascii="宋体" w:hAnsi="宋体" w:eastAsia="宋体" w:cs="宋体"/>
        </w:rPr>
        <w:t>000人次</w:t>
      </w:r>
    </w:p>
    <w:p>
      <w:pPr>
        <w:rPr>
          <w:rFonts w:hint="eastAsia" w:ascii="宋体" w:hAnsi="宋体" w:eastAsia="宋体" w:cs="宋体"/>
        </w:rPr>
      </w:pPr>
    </w:p>
    <w:p>
      <w:pPr>
        <w:rPr>
          <w:rFonts w:hint="eastAsia" w:ascii="宋体" w:hAnsi="宋体" w:eastAsia="宋体" w:cs="宋体"/>
          <w:b/>
          <w:bCs/>
        </w:rPr>
      </w:pPr>
      <w:r>
        <w:rPr>
          <w:rFonts w:hint="eastAsia" w:ascii="宋体" w:hAnsi="宋体" w:eastAsia="宋体" w:cs="宋体"/>
          <w:b/>
          <w:bCs/>
        </w:rPr>
        <w:t>2.同期活动</w:t>
      </w:r>
    </w:p>
    <w:p>
      <w:pPr>
        <w:rPr>
          <w:rFonts w:hint="eastAsia" w:ascii="宋体" w:hAnsi="宋体" w:eastAsia="宋体" w:cs="宋体"/>
        </w:rPr>
      </w:pPr>
      <w:r>
        <w:rPr>
          <w:rFonts w:hint="eastAsia" w:ascii="宋体" w:hAnsi="宋体" w:eastAsia="宋体" w:cs="宋体"/>
        </w:rPr>
        <w:t>“2022中国高端食品饮料营销论坛”</w:t>
      </w:r>
    </w:p>
    <w:p>
      <w:pPr>
        <w:rPr>
          <w:rFonts w:hint="eastAsia" w:ascii="宋体" w:hAnsi="宋体" w:eastAsia="宋体" w:cs="宋体"/>
        </w:rPr>
      </w:pPr>
      <w:r>
        <w:rPr>
          <w:rFonts w:hint="eastAsia" w:ascii="宋体" w:hAnsi="宋体" w:eastAsia="宋体" w:cs="宋体"/>
        </w:rPr>
        <w:t>“2022中国冰淇淋与冷冻食品营销论坛”</w:t>
      </w:r>
    </w:p>
    <w:p>
      <w:pPr>
        <w:rPr>
          <w:rFonts w:hint="eastAsia" w:ascii="宋体" w:hAnsi="宋体" w:eastAsia="宋体" w:cs="宋体"/>
        </w:rPr>
      </w:pPr>
      <w:r>
        <w:rPr>
          <w:rFonts w:hint="eastAsia" w:ascii="宋体" w:hAnsi="宋体" w:eastAsia="宋体" w:cs="宋体"/>
        </w:rPr>
        <w:t>“2022全食展‘金销商大奖’颁奖礼”</w:t>
      </w:r>
    </w:p>
    <w:p>
      <w:pPr>
        <w:rPr>
          <w:rFonts w:hint="eastAsia" w:ascii="宋体" w:hAnsi="宋体" w:eastAsia="宋体" w:cs="宋体"/>
        </w:rPr>
      </w:pPr>
      <w:r>
        <w:rPr>
          <w:rFonts w:hint="eastAsia" w:ascii="宋体" w:hAnsi="宋体" w:eastAsia="宋体" w:cs="宋体"/>
        </w:rPr>
        <w:t>“2022全食展高端食品新品发布会”</w:t>
      </w:r>
    </w:p>
    <w:p>
      <w:pPr>
        <w:rPr>
          <w:rFonts w:hint="eastAsia" w:ascii="宋体" w:hAnsi="宋体" w:eastAsia="宋体" w:cs="宋体"/>
        </w:rPr>
      </w:pPr>
      <w:r>
        <w:rPr>
          <w:rFonts w:hint="eastAsia" w:ascii="宋体" w:hAnsi="宋体" w:eastAsia="宋体" w:cs="宋体"/>
        </w:rPr>
        <w:t>“2022国际食品商务配对会”</w:t>
      </w:r>
    </w:p>
    <w:p>
      <w:pPr>
        <w:rPr>
          <w:rFonts w:hint="eastAsia" w:ascii="宋体" w:hAnsi="宋体" w:eastAsia="宋体" w:cs="宋体"/>
          <w:lang w:val="en-US" w:eastAsia="zh-CN"/>
        </w:rPr>
      </w:pPr>
      <w:r>
        <w:rPr>
          <w:rFonts w:hint="eastAsia" w:ascii="宋体" w:hAnsi="宋体" w:eastAsia="宋体" w:cs="宋体"/>
          <w:lang w:val="en-US" w:eastAsia="zh-CN"/>
        </w:rPr>
        <w:t>“2022国际可持续食品大会”</w:t>
      </w:r>
    </w:p>
    <w:p>
      <w:pPr>
        <w:rPr>
          <w:rFonts w:hint="eastAsia" w:ascii="宋体" w:hAnsi="宋体" w:eastAsia="宋体" w:cs="宋体"/>
          <w:lang w:val="en-US" w:eastAsia="zh-CN"/>
        </w:rPr>
      </w:pPr>
      <w:r>
        <w:rPr>
          <w:rFonts w:hint="eastAsia" w:ascii="宋体" w:hAnsi="宋体" w:eastAsia="宋体" w:cs="宋体"/>
          <w:lang w:val="en-US" w:eastAsia="zh-CN"/>
        </w:rPr>
        <w:t>“粤港澳大湾区餐饮渠道对接会”</w:t>
      </w:r>
    </w:p>
    <w:p>
      <w:pPr>
        <w:rPr>
          <w:rFonts w:hint="eastAsia" w:ascii="宋体" w:hAnsi="宋体" w:eastAsia="宋体" w:cs="宋体"/>
          <w:lang w:val="en-US" w:eastAsia="zh-CN"/>
        </w:rPr>
      </w:pPr>
      <w:r>
        <w:rPr>
          <w:rFonts w:hint="eastAsia" w:ascii="宋体" w:hAnsi="宋体" w:eastAsia="宋体" w:cs="宋体"/>
          <w:lang w:val="en-US" w:eastAsia="zh-CN"/>
        </w:rPr>
        <w:t>“2022中国预制菜营销大会”</w:t>
      </w:r>
    </w:p>
    <w:p>
      <w:pPr>
        <w:rPr>
          <w:rFonts w:hint="eastAsia" w:ascii="宋体" w:hAnsi="宋体" w:eastAsia="宋体" w:cs="宋体"/>
          <w:lang w:val="en-US" w:eastAsia="zh-CN"/>
        </w:rPr>
      </w:pPr>
      <w:r>
        <w:rPr>
          <w:rFonts w:hint="eastAsia" w:ascii="宋体" w:hAnsi="宋体" w:eastAsia="宋体" w:cs="宋体"/>
          <w:lang w:val="en-US" w:eastAsia="zh-CN"/>
        </w:rPr>
        <w:t>“广东经销商创新联盟第25届峰会”</w:t>
      </w:r>
    </w:p>
    <w:p>
      <w:pPr>
        <w:rPr>
          <w:rFonts w:hint="eastAsia" w:ascii="宋体" w:hAnsi="宋体" w:eastAsia="宋体" w:cs="宋体"/>
          <w:lang w:eastAsia="zh-CN"/>
        </w:rPr>
      </w:pPr>
    </w:p>
    <w:p>
      <w:pPr>
        <w:rPr>
          <w:rFonts w:hint="eastAsia" w:ascii="宋体" w:hAnsi="宋体" w:eastAsia="宋体" w:cs="宋体"/>
          <w:b/>
          <w:bCs/>
        </w:rPr>
      </w:pPr>
      <w:r>
        <w:rPr>
          <w:rFonts w:hint="eastAsia" w:ascii="宋体" w:hAnsi="宋体" w:eastAsia="宋体" w:cs="宋体"/>
          <w:b/>
          <w:bCs/>
        </w:rPr>
        <w:t>3.榜单发布</w:t>
      </w:r>
    </w:p>
    <w:p>
      <w:pPr>
        <w:rPr>
          <w:rFonts w:hint="eastAsia" w:ascii="宋体" w:hAnsi="宋体" w:eastAsia="宋体" w:cs="宋体"/>
        </w:rPr>
      </w:pPr>
      <w:r>
        <w:rPr>
          <w:rFonts w:hint="eastAsia" w:ascii="宋体" w:hAnsi="宋体" w:eastAsia="宋体" w:cs="宋体"/>
        </w:rPr>
        <w:t>202</w:t>
      </w:r>
      <w:r>
        <w:rPr>
          <w:rFonts w:hint="eastAsia" w:ascii="宋体" w:hAnsi="宋体" w:eastAsia="宋体" w:cs="宋体"/>
          <w:lang w:val="en-US" w:eastAsia="zh-CN"/>
        </w:rPr>
        <w:t>2</w:t>
      </w:r>
      <w:r>
        <w:rPr>
          <w:rFonts w:hint="eastAsia" w:ascii="宋体" w:hAnsi="宋体" w:eastAsia="宋体" w:cs="宋体"/>
        </w:rPr>
        <w:t>中国糖果零食金销商100强</w:t>
      </w:r>
    </w:p>
    <w:p>
      <w:pPr>
        <w:rPr>
          <w:rFonts w:hint="eastAsia" w:ascii="宋体" w:hAnsi="宋体" w:eastAsia="宋体" w:cs="宋体"/>
        </w:rPr>
      </w:pPr>
      <w:r>
        <w:rPr>
          <w:rFonts w:hint="eastAsia" w:ascii="宋体" w:hAnsi="宋体" w:eastAsia="宋体" w:cs="宋体"/>
        </w:rPr>
        <w:t>202</w:t>
      </w:r>
      <w:r>
        <w:rPr>
          <w:rFonts w:hint="eastAsia" w:ascii="宋体" w:hAnsi="宋体" w:eastAsia="宋体" w:cs="宋体"/>
          <w:lang w:val="en-US" w:eastAsia="zh-CN"/>
        </w:rPr>
        <w:t>2</w:t>
      </w:r>
      <w:r>
        <w:rPr>
          <w:rFonts w:hint="eastAsia" w:ascii="宋体" w:hAnsi="宋体" w:eastAsia="宋体" w:cs="宋体"/>
        </w:rPr>
        <w:t>中国冰淇淋冷食金销商100强</w:t>
      </w:r>
    </w:p>
    <w:p>
      <w:pPr>
        <w:rPr>
          <w:rFonts w:hint="eastAsia" w:ascii="宋体" w:hAnsi="宋体" w:eastAsia="宋体" w:cs="宋体"/>
        </w:rPr>
      </w:pPr>
      <w:r>
        <w:rPr>
          <w:rFonts w:hint="eastAsia" w:ascii="宋体" w:hAnsi="宋体" w:eastAsia="宋体" w:cs="宋体"/>
        </w:rPr>
        <w:t>202</w:t>
      </w:r>
      <w:r>
        <w:rPr>
          <w:rFonts w:hint="eastAsia" w:ascii="宋体" w:hAnsi="宋体" w:eastAsia="宋体" w:cs="宋体"/>
          <w:lang w:val="en-US" w:eastAsia="zh-CN"/>
        </w:rPr>
        <w:t>2</w:t>
      </w:r>
      <w:r>
        <w:rPr>
          <w:rFonts w:hint="eastAsia" w:ascii="宋体" w:hAnsi="宋体" w:eastAsia="宋体" w:cs="宋体"/>
        </w:rPr>
        <w:t>中国高端糕饼金销商100强</w:t>
      </w:r>
    </w:p>
    <w:p>
      <w:pPr>
        <w:rPr>
          <w:rFonts w:hint="eastAsia" w:ascii="宋体" w:hAnsi="宋体" w:eastAsia="宋体" w:cs="宋体"/>
          <w:lang w:val="en-US" w:eastAsia="zh-CN"/>
        </w:rPr>
      </w:pPr>
      <w:r>
        <w:rPr>
          <w:rFonts w:hint="eastAsia" w:ascii="宋体" w:hAnsi="宋体" w:eastAsia="宋体" w:cs="宋体"/>
          <w:lang w:val="en-US" w:eastAsia="zh-CN"/>
        </w:rPr>
        <w:t>2022中国零食连锁店100强</w:t>
      </w:r>
    </w:p>
    <w:p>
      <w:pPr>
        <w:rPr>
          <w:rFonts w:hint="eastAsia" w:ascii="宋体" w:hAnsi="宋体" w:eastAsia="宋体" w:cs="宋体"/>
          <w:lang w:val="en-US" w:eastAsia="zh-CN"/>
        </w:rPr>
      </w:pPr>
      <w:r>
        <w:rPr>
          <w:rFonts w:hint="eastAsia" w:ascii="宋体" w:hAnsi="宋体" w:eastAsia="宋体" w:cs="宋体"/>
        </w:rPr>
        <w:t>202</w:t>
      </w:r>
      <w:r>
        <w:rPr>
          <w:rFonts w:hint="eastAsia" w:ascii="宋体" w:hAnsi="宋体" w:eastAsia="宋体" w:cs="宋体"/>
          <w:lang w:val="en-US" w:eastAsia="zh-CN"/>
        </w:rPr>
        <w:t>2</w:t>
      </w:r>
      <w:r>
        <w:rPr>
          <w:rFonts w:hint="eastAsia" w:ascii="宋体" w:hAnsi="宋体" w:eastAsia="宋体" w:cs="宋体"/>
        </w:rPr>
        <w:t>中国卡通玩具食品金销商50强</w:t>
      </w:r>
    </w:p>
    <w:p>
      <w:pPr>
        <w:rPr>
          <w:rFonts w:hint="eastAsia" w:ascii="宋体" w:hAnsi="宋体" w:eastAsia="宋体" w:cs="宋体"/>
          <w:lang w:val="en-US" w:eastAsia="zh-CN"/>
        </w:rPr>
      </w:pPr>
      <w:r>
        <w:rPr>
          <w:rFonts w:hint="eastAsia" w:ascii="宋体" w:hAnsi="宋体" w:eastAsia="宋体" w:cs="宋体"/>
          <w:lang w:val="en-US" w:eastAsia="zh-CN"/>
        </w:rPr>
        <w:t>2022中国高端饮品金销商50强</w:t>
      </w:r>
    </w:p>
    <w:p>
      <w:pPr>
        <w:rPr>
          <w:rFonts w:hint="eastAsia" w:ascii="宋体" w:hAnsi="宋体" w:eastAsia="宋体" w:cs="宋体"/>
          <w:lang w:val="en-US" w:eastAsia="zh-CN"/>
        </w:rPr>
      </w:pPr>
      <w:r>
        <w:rPr>
          <w:rFonts w:hint="eastAsia" w:ascii="宋体" w:hAnsi="宋体" w:eastAsia="宋体" w:cs="宋体"/>
          <w:lang w:val="en-US" w:eastAsia="zh-CN"/>
        </w:rPr>
        <w:t>2022中国果冻布丁金销商25强</w:t>
      </w:r>
    </w:p>
    <w:p>
      <w:pPr>
        <w:rPr>
          <w:rFonts w:hint="eastAsia" w:ascii="宋体" w:hAnsi="宋体" w:eastAsia="宋体" w:cs="宋体"/>
          <w:lang w:val="en-US" w:eastAsia="zh-CN"/>
        </w:rPr>
      </w:pPr>
      <w:r>
        <w:rPr>
          <w:rFonts w:hint="eastAsia" w:ascii="宋体" w:hAnsi="宋体" w:eastAsia="宋体" w:cs="宋体"/>
          <w:lang w:val="en-US" w:eastAsia="zh-CN"/>
        </w:rPr>
        <w:t>2022中国糖果喜铺金销商25强</w:t>
      </w:r>
    </w:p>
    <w:p>
      <w:pPr>
        <w:rPr>
          <w:rFonts w:hint="eastAsia" w:ascii="宋体" w:hAnsi="宋体" w:eastAsia="宋体" w:cs="宋体"/>
          <w:lang w:val="en-US" w:eastAsia="zh-CN"/>
        </w:rPr>
      </w:pPr>
      <w:r>
        <w:rPr>
          <w:rFonts w:hint="eastAsia" w:ascii="宋体" w:hAnsi="宋体" w:eastAsia="宋体" w:cs="宋体"/>
          <w:lang w:val="en-US" w:eastAsia="zh-CN"/>
        </w:rPr>
        <w:t>2022中国糖果零食电商金销商25强</w:t>
      </w:r>
    </w:p>
    <w:p>
      <w:pPr>
        <w:rPr>
          <w:rFonts w:hint="eastAsia" w:ascii="宋体" w:hAnsi="宋体" w:eastAsia="宋体" w:cs="宋体"/>
        </w:rPr>
      </w:pPr>
    </w:p>
    <w:p>
      <w:pPr>
        <w:rPr>
          <w:rFonts w:hint="eastAsia" w:ascii="宋体" w:hAnsi="宋体" w:eastAsia="宋体" w:cs="宋体"/>
          <w:b/>
          <w:bCs/>
        </w:rPr>
      </w:pPr>
      <w:r>
        <w:rPr>
          <w:rFonts w:hint="eastAsia" w:ascii="宋体" w:hAnsi="宋体" w:eastAsia="宋体" w:cs="宋体"/>
          <w:b/>
          <w:bCs/>
          <w:lang w:val="en-US" w:eastAsia="zh-CN"/>
        </w:rPr>
        <w:t>4</w:t>
      </w:r>
      <w:r>
        <w:rPr>
          <w:rFonts w:hint="eastAsia" w:ascii="宋体" w:hAnsi="宋体" w:eastAsia="宋体" w:cs="宋体"/>
          <w:b/>
          <w:bCs/>
        </w:rPr>
        <w:t>.展区规划</w:t>
      </w:r>
    </w:p>
    <w:p>
      <w:pPr>
        <w:keepNext w:val="0"/>
        <w:keepLines w:val="0"/>
        <w:pageBreakBefore w:val="0"/>
        <w:widowControl/>
        <w:kinsoku/>
        <w:wordWrap/>
        <w:overflowPunct/>
        <w:topLinePunct w:val="0"/>
        <w:autoSpaceDE/>
        <w:autoSpaceDN/>
        <w:bidi w:val="0"/>
        <w:adjustRightInd/>
        <w:snapToGrid/>
        <w:spacing w:before="157" w:beforeLines="50" w:after="157" w:afterLines="50"/>
        <w:jc w:val="both"/>
        <w:textAlignment w:val="auto"/>
        <w:rPr>
          <w:rFonts w:hint="eastAsia" w:asciiTheme="minorEastAsia" w:hAnsiTheme="minorEastAsia" w:eastAsiaTheme="minorEastAsia" w:cstheme="minorEastAsia"/>
          <w:lang w:val="en-US" w:eastAsia="en-US"/>
        </w:rPr>
      </w:pPr>
      <w:r>
        <w:rPr>
          <w:rFonts w:hint="eastAsia" w:asciiTheme="minorEastAsia" w:hAnsiTheme="minorEastAsia" w:eastAsiaTheme="minorEastAsia" w:cstheme="minorEastAsia"/>
          <w:lang w:val="en-US" w:eastAsia="en-US"/>
        </w:rPr>
        <w:t>进口食品、潮流食品、休闲食品专区；冰淇淋与乳制品专区；冷冻食品、生鲜与食材专区；</w:t>
      </w:r>
      <w:r>
        <w:rPr>
          <w:rFonts w:hint="eastAsia" w:asciiTheme="minorEastAsia" w:hAnsiTheme="minorEastAsia" w:eastAsiaTheme="minorEastAsia" w:cstheme="minorEastAsia"/>
          <w:lang w:val="en-US" w:eastAsia="zh-CN"/>
        </w:rPr>
        <w:t>高端</w:t>
      </w:r>
      <w:r>
        <w:rPr>
          <w:rFonts w:hint="eastAsia" w:asciiTheme="minorEastAsia" w:hAnsiTheme="minorEastAsia" w:cstheme="minorEastAsia"/>
          <w:lang w:val="en-US" w:eastAsia="zh-CN"/>
        </w:rPr>
        <w:t>食品饮料</w:t>
      </w:r>
      <w:r>
        <w:rPr>
          <w:rFonts w:hint="eastAsia" w:asciiTheme="minorEastAsia" w:hAnsiTheme="minorEastAsia" w:eastAsiaTheme="minorEastAsia" w:cstheme="minorEastAsia"/>
          <w:lang w:val="en-US" w:eastAsia="en-US"/>
        </w:rPr>
        <w:t>专区；</w:t>
      </w:r>
      <w:r>
        <w:rPr>
          <w:rFonts w:hint="eastAsia" w:asciiTheme="minorEastAsia" w:hAnsiTheme="minorEastAsia" w:cstheme="minorEastAsia"/>
          <w:lang w:val="en-US" w:eastAsia="zh-CN"/>
        </w:rPr>
        <w:t>预制菜专区；植物基食品专区；</w:t>
      </w:r>
      <w:r>
        <w:rPr>
          <w:rFonts w:hint="eastAsia" w:asciiTheme="minorEastAsia" w:hAnsiTheme="minorEastAsia" w:eastAsiaTheme="minorEastAsia" w:cstheme="minorEastAsia"/>
          <w:lang w:val="en-US" w:eastAsia="zh-CN"/>
        </w:rPr>
        <w:t>螺蛳粉与速食专区；</w:t>
      </w:r>
      <w:r>
        <w:rPr>
          <w:rFonts w:hint="eastAsia" w:asciiTheme="minorEastAsia" w:hAnsiTheme="minorEastAsia" w:eastAsiaTheme="minorEastAsia" w:cstheme="minorEastAsia"/>
          <w:lang w:val="en-US" w:eastAsia="en-US"/>
        </w:rPr>
        <w:t>食品加工与包装专区（Profood）等。</w:t>
      </w:r>
    </w:p>
    <w:p>
      <w:pPr>
        <w:rPr>
          <w:rFonts w:hint="eastAsia" w:ascii="宋体" w:hAnsi="宋体" w:eastAsia="宋体" w:cs="宋体"/>
          <w:lang w:eastAsia="zh-CN"/>
        </w:rPr>
      </w:pPr>
    </w:p>
    <w:p>
      <w:pPr>
        <w:rPr>
          <w:rFonts w:hint="eastAsia" w:ascii="宋体" w:hAnsi="宋体" w:eastAsia="宋体" w:cs="宋体"/>
          <w:b/>
          <w:bCs/>
        </w:rPr>
      </w:pPr>
      <w:r>
        <w:rPr>
          <w:rFonts w:hint="eastAsia" w:ascii="宋体" w:hAnsi="宋体" w:eastAsia="宋体" w:cs="宋体"/>
          <w:b/>
          <w:bCs/>
          <w:lang w:val="en-US" w:eastAsia="zh-CN"/>
        </w:rPr>
        <w:t>5</w:t>
      </w:r>
      <w:r>
        <w:rPr>
          <w:rFonts w:hint="eastAsia" w:ascii="宋体" w:hAnsi="宋体" w:eastAsia="宋体" w:cs="宋体"/>
          <w:b/>
          <w:bCs/>
        </w:rPr>
        <w:t>.展品范围</w:t>
      </w:r>
    </w:p>
    <w:p>
      <w:pPr>
        <w:rPr>
          <w:rFonts w:hint="eastAsia" w:ascii="宋体" w:hAnsi="宋体" w:eastAsia="宋体" w:cs="宋体"/>
        </w:rPr>
      </w:pPr>
      <w:r>
        <w:rPr>
          <w:rFonts w:hint="eastAsia" w:ascii="宋体" w:hAnsi="宋体" w:eastAsia="宋体" w:cs="宋体"/>
        </w:rPr>
        <w:t>糖果、巧克力、果冻、糕饼、炒货、蜜饯、豆制品及肉制品等休闲食品；卡通食品、进口食品；冰淇淋、冷冻冷藏食品及低温乳品、饮料等；</w:t>
      </w:r>
      <w:r>
        <w:rPr>
          <w:rFonts w:hint="eastAsia" w:ascii="宋体" w:hAnsi="宋体" w:eastAsia="宋体" w:cs="宋体"/>
          <w:lang w:val="en-US" w:eastAsia="zh-CN"/>
        </w:rPr>
        <w:t>预制菜食品；植物基食品；</w:t>
      </w:r>
      <w:r>
        <w:rPr>
          <w:rFonts w:hint="eastAsia" w:ascii="宋体" w:hAnsi="宋体" w:eastAsia="宋体" w:cs="宋体"/>
        </w:rPr>
        <w:t>原料及配料；加工及包装设备；包装材料及印刷；模具及配套设备；安全检测设备及物流运输服务；媒体及相关培训机构等。</w:t>
      </w:r>
    </w:p>
    <w:p>
      <w:pPr>
        <w:rPr>
          <w:rFonts w:hint="eastAsia" w:ascii="宋体" w:hAnsi="宋体" w:eastAsia="宋体" w:cs="宋体"/>
        </w:rPr>
      </w:pPr>
    </w:p>
    <w:p>
      <w:pPr>
        <w:rPr>
          <w:rFonts w:hint="eastAsia" w:ascii="宋体" w:hAnsi="宋体" w:eastAsia="宋体" w:cs="宋体"/>
          <w:b/>
          <w:bCs/>
        </w:rPr>
      </w:pPr>
      <w:r>
        <w:rPr>
          <w:rFonts w:hint="eastAsia" w:ascii="宋体" w:hAnsi="宋体" w:eastAsia="宋体" w:cs="宋体"/>
          <w:b/>
          <w:bCs/>
          <w:lang w:val="en-US" w:eastAsia="zh-CN"/>
        </w:rPr>
        <w:t>6</w:t>
      </w:r>
      <w:r>
        <w:rPr>
          <w:rFonts w:hint="eastAsia" w:ascii="宋体" w:hAnsi="宋体" w:eastAsia="宋体" w:cs="宋体"/>
          <w:b/>
          <w:bCs/>
        </w:rPr>
        <w:t>.观众构成</w:t>
      </w:r>
    </w:p>
    <w:p>
      <w:pPr>
        <w:rPr>
          <w:rFonts w:hint="eastAsia" w:ascii="宋体" w:hAnsi="宋体" w:eastAsia="宋体" w:cs="宋体"/>
          <w:lang w:val="en-US" w:eastAsia="zh-CN"/>
        </w:rPr>
      </w:pPr>
      <w:r>
        <w:rPr>
          <w:rFonts w:hint="eastAsia" w:ascii="宋体" w:hAnsi="宋体" w:eastAsia="宋体" w:cs="宋体"/>
        </w:rPr>
        <w:t>各类食品经销商、超市、连锁店、商场；各类食品进出口商；电子商务等新兴渠道商；相关生产企业；相关技术人员；各类生产配套及服务企业；相关政府部门、行业组织；相关出版物、媒体</w:t>
      </w:r>
      <w:r>
        <w:rPr>
          <w:rFonts w:hint="eastAsia" w:ascii="宋体" w:hAnsi="宋体" w:eastAsia="宋体" w:cs="宋体"/>
          <w:lang w:val="en-US" w:eastAsia="zh-CN"/>
        </w:rPr>
        <w:t>等。</w:t>
      </w:r>
    </w:p>
    <w:p>
      <w:pPr>
        <w:rPr>
          <w:rFonts w:hint="eastAsia" w:ascii="宋体" w:hAnsi="宋体" w:eastAsia="宋体" w:cs="宋体"/>
        </w:rPr>
      </w:pPr>
    </w:p>
    <w:p>
      <w:pPr>
        <w:rPr>
          <w:rFonts w:hint="eastAsia" w:ascii="宋体" w:hAnsi="宋体" w:eastAsia="宋体" w:cs="宋体"/>
          <w:b/>
          <w:bCs/>
          <w:lang w:eastAsia="zh-CN"/>
        </w:rPr>
      </w:pPr>
      <w:r>
        <w:rPr>
          <w:rFonts w:hint="eastAsia" w:ascii="宋体" w:hAnsi="宋体" w:eastAsia="宋体" w:cs="宋体"/>
          <w:b/>
          <w:bCs/>
          <w:lang w:val="en-US" w:eastAsia="zh-CN"/>
        </w:rPr>
        <w:t>7.</w:t>
      </w:r>
      <w:r>
        <w:rPr>
          <w:rFonts w:hint="eastAsia" w:ascii="宋体" w:hAnsi="宋体" w:eastAsia="宋体" w:cs="宋体"/>
          <w:b/>
          <w:bCs/>
          <w:lang w:eastAsia="zh-CN"/>
        </w:rPr>
        <w:t>上届回顾</w:t>
      </w:r>
    </w:p>
    <w:p>
      <w:pPr>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jc w:val="both"/>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2021年3月4-6日，2021春季全球高端食品展览会（简称“全食展”）在深圳国际会展中心（宝安新馆）圆满落幕。作为2021年开年第一场全国性的食品饮料行业特大型展览会，极大地提振了中国食品行业广大厂商在新的一年里快速发展的信心和决心。总展出面积近40000平米，是2019厦门春季全食展的2.6倍，560余家来自全球各地的进口食品、高端食品饮料、潮流食品、糖果巧克力、糕饼零食、冰淇淋和冷冻冷藏食品企业在这里集中发布上万款 2021 春季年度新品，其中有超过2000 款新品是首次面向全球发布。据统计，2021深圳春季全食展参观观众达68189人次。其中，专业观众为66157人次，占比高达97.02%。</w:t>
      </w:r>
    </w:p>
    <w:p>
      <w:pPr>
        <w:rPr>
          <w:rFonts w:hint="eastAsia" w:ascii="宋体" w:hAnsi="宋体" w:eastAsia="宋体" w:cs="宋体"/>
        </w:rPr>
      </w:pPr>
      <w:r>
        <w:rPr>
          <w:rFonts w:hint="eastAsia" w:ascii="宋体" w:hAnsi="宋体" w:eastAsia="宋体" w:cs="宋体"/>
        </w:rPr>
        <w:t>2021年9月26日-9月28日，2021中国糖果零食展暨全球高端食品展（全食展）在宁波国际会展中心盛大开幕。来自26个国家和地区的近千家企业，在这里联合发布了上万款2021秋季年度新品</w:t>
      </w:r>
      <w:r>
        <w:rPr>
          <w:rFonts w:hint="eastAsia" w:ascii="宋体" w:hAnsi="宋体" w:eastAsia="宋体" w:cs="宋体"/>
          <w:lang w:eastAsia="zh-CN"/>
        </w:rPr>
        <w:t>。</w:t>
      </w:r>
      <w:r>
        <w:rPr>
          <w:rFonts w:hint="eastAsia" w:ascii="宋体" w:hAnsi="宋体" w:eastAsia="宋体" w:cs="宋体"/>
        </w:rPr>
        <w:t>据统计，全食展第一期的意向成交额高达59.32亿元，吸引了来自全国各地的参观观众达68379人次。通过现场售票和预先登记等举措，本届全食展的专业观众比例进一步提高，达97.12%。作为下半年第一场全国特大型综合性食品展，2021秋季全食展的成功举行，全面提振了中国食品饮料行业的信心。</w:t>
      </w:r>
    </w:p>
    <w:p>
      <w:pPr>
        <w:rPr>
          <w:rFonts w:hint="eastAsia" w:ascii="宋体" w:hAnsi="宋体" w:eastAsia="宋体" w:cs="宋体"/>
        </w:rPr>
      </w:pPr>
    </w:p>
    <w:p>
      <w:pPr>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jc w:val="both"/>
        <w:textAlignment w:val="auto"/>
        <w:rPr>
          <w:rFonts w:hint="eastAsia" w:asciiTheme="minorEastAsia" w:hAnsiTheme="minorEastAsia" w:eastAsiaTheme="minorEastAsia" w:cstheme="minorEastAsia"/>
          <w:lang w:val="en-US" w:eastAsia="en-US"/>
        </w:rPr>
      </w:pPr>
      <w:r>
        <w:rPr>
          <w:rFonts w:hint="eastAsia" w:asciiTheme="minorEastAsia" w:hAnsiTheme="minorEastAsia" w:eastAsiaTheme="minorEastAsia" w:cstheme="minorEastAsia"/>
          <w:b/>
          <w:bCs/>
          <w:lang w:val="en-US" w:eastAsia="zh-CN"/>
        </w:rPr>
        <w:t>8.展位费用</w:t>
      </w:r>
    </w:p>
    <w:p>
      <w:pPr>
        <w:keepNext w:val="0"/>
        <w:keepLines w:val="0"/>
        <w:pageBreakBefore w:val="0"/>
        <w:widowControl/>
        <w:kinsoku/>
        <w:wordWrap/>
        <w:overflowPunct/>
        <w:topLinePunct w:val="0"/>
        <w:autoSpaceDE/>
        <w:autoSpaceDN/>
        <w:bidi w:val="0"/>
        <w:adjustRightInd/>
        <w:snapToGrid/>
        <w:spacing w:before="157" w:beforeLines="50" w:after="157" w:afterLines="50"/>
        <w:jc w:val="both"/>
        <w:textAlignment w:val="auto"/>
        <w:rPr>
          <w:rFonts w:hint="eastAsia" w:asciiTheme="minorEastAsia" w:hAnsiTheme="minorEastAsia" w:eastAsiaTheme="minorEastAsia" w:cstheme="minorEastAsia"/>
          <w:lang w:val="en-US" w:eastAsia="en-US"/>
        </w:rPr>
      </w:pPr>
      <w:r>
        <w:rPr>
          <w:rFonts w:hint="eastAsia" w:asciiTheme="minorEastAsia" w:hAnsiTheme="minorEastAsia" w:eastAsiaTheme="minorEastAsia" w:cstheme="minorEastAsia"/>
          <w:lang w:val="en-US" w:eastAsia="en-US"/>
        </w:rPr>
        <w:t>1.光地：1280 元/㎡；光地(优) 1480 元/㎡（36 ㎡以上起租</w:t>
      </w:r>
      <w:r>
        <w:rPr>
          <w:rFonts w:hint="eastAsia" w:asciiTheme="minorEastAsia" w:hAnsiTheme="minorEastAsia" w:eastAsiaTheme="minorEastAsia" w:cstheme="minorEastAsia"/>
          <w:lang w:val="en-US" w:eastAsia="zh-CN"/>
        </w:rPr>
        <w:t>，需展商自行搭建</w:t>
      </w:r>
      <w:r>
        <w:rPr>
          <w:rFonts w:hint="eastAsia" w:asciiTheme="minorEastAsia" w:hAnsiTheme="minorEastAsia" w:eastAsiaTheme="minorEastAsia" w:cstheme="minorEastAsia"/>
          <w:lang w:val="en-US" w:eastAsia="en-US"/>
        </w:rPr>
        <w:t>）；</w:t>
      </w:r>
    </w:p>
    <w:p>
      <w:pPr>
        <w:keepNext w:val="0"/>
        <w:keepLines w:val="0"/>
        <w:pageBreakBefore w:val="0"/>
        <w:widowControl/>
        <w:kinsoku/>
        <w:wordWrap/>
        <w:overflowPunct/>
        <w:topLinePunct w:val="0"/>
        <w:autoSpaceDE/>
        <w:autoSpaceDN/>
        <w:bidi w:val="0"/>
        <w:adjustRightInd/>
        <w:snapToGrid/>
        <w:spacing w:before="157" w:beforeLines="50" w:after="157" w:afterLines="50"/>
        <w:jc w:val="both"/>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en-US"/>
        </w:rPr>
        <w:t>2.标准展位：12800 元/9 ㎡；</w:t>
      </w:r>
      <w:r>
        <w:rPr>
          <w:rFonts w:hint="eastAsia" w:asciiTheme="minorEastAsia" w:hAnsiTheme="minorEastAsia" w:eastAsiaTheme="minorEastAsia" w:cstheme="minorEastAsia"/>
          <w:lang w:val="en-US" w:eastAsia="zh-CN"/>
        </w:rPr>
        <w:t>16800元/12㎡；</w:t>
      </w:r>
    </w:p>
    <w:p>
      <w:pPr>
        <w:keepNext w:val="0"/>
        <w:keepLines w:val="0"/>
        <w:pageBreakBefore w:val="0"/>
        <w:widowControl/>
        <w:kinsoku/>
        <w:wordWrap/>
        <w:overflowPunct/>
        <w:topLinePunct w:val="0"/>
        <w:autoSpaceDE/>
        <w:autoSpaceDN/>
        <w:bidi w:val="0"/>
        <w:adjustRightInd/>
        <w:snapToGrid/>
        <w:spacing w:before="157" w:beforeLines="50" w:after="157" w:afterLines="50"/>
        <w:jc w:val="both"/>
        <w:textAlignment w:val="auto"/>
        <w:rPr>
          <w:rFonts w:hint="eastAsia" w:asciiTheme="minorEastAsia" w:hAnsiTheme="minorEastAsia" w:eastAsiaTheme="minorEastAsia" w:cstheme="minorEastAsia"/>
          <w:lang w:val="en-US" w:eastAsia="en-US"/>
        </w:rPr>
      </w:pPr>
      <w:r>
        <w:rPr>
          <w:rFonts w:hint="eastAsia" w:asciiTheme="minorEastAsia" w:hAnsiTheme="minorEastAsia" w:eastAsiaTheme="minorEastAsia" w:cstheme="minorEastAsia"/>
          <w:lang w:val="en-US" w:eastAsia="en-US"/>
        </w:rPr>
        <w:t>标准展位（优）14800 元/9 ㎡；19800 元/12 ㎡(两面开口展位费增加 10%，三面开口展位费增加 20%）。</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jc w:val="both"/>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冷链专区收费标准：</w:t>
      </w:r>
    </w:p>
    <w:p>
      <w:pPr>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jc w:val="both"/>
        <w:textAlignment w:val="auto"/>
        <w:rPr>
          <w:rFonts w:hint="eastAsia" w:asciiTheme="minorEastAsia" w:hAnsiTheme="minorEastAsia" w:eastAsiaTheme="minorEastAsia" w:cstheme="minorEastAsia"/>
          <w:lang w:val="en-US" w:eastAsia="en-US"/>
        </w:rPr>
      </w:pPr>
      <w:r>
        <w:rPr>
          <w:rFonts w:hint="eastAsia" w:asciiTheme="minorEastAsia" w:hAnsiTheme="minorEastAsia" w:eastAsiaTheme="minorEastAsia" w:cstheme="minorEastAsia"/>
          <w:lang w:val="en-US" w:eastAsia="zh-CN"/>
        </w:rPr>
        <w:t>光地：880元</w:t>
      </w:r>
      <w:r>
        <w:rPr>
          <w:rFonts w:hint="eastAsia" w:asciiTheme="minorEastAsia" w:hAnsiTheme="minorEastAsia" w:eastAsiaTheme="minorEastAsia" w:cstheme="minorEastAsia"/>
          <w:lang w:val="en-US" w:eastAsia="en-US"/>
        </w:rPr>
        <w:t>/㎡</w:t>
      </w:r>
      <w:r>
        <w:rPr>
          <w:rFonts w:hint="eastAsia" w:asciiTheme="minorEastAsia" w:hAnsiTheme="minorEastAsia" w:eastAsiaTheme="minorEastAsia" w:cstheme="minorEastAsia"/>
          <w:lang w:val="en-US" w:eastAsia="zh-CN"/>
        </w:rPr>
        <w:t>；光地（优）：1080元</w:t>
      </w:r>
      <w:r>
        <w:rPr>
          <w:rFonts w:hint="eastAsia" w:asciiTheme="minorEastAsia" w:hAnsiTheme="minorEastAsia" w:eastAsiaTheme="minorEastAsia" w:cstheme="minorEastAsia"/>
          <w:lang w:val="en-US" w:eastAsia="en-US"/>
        </w:rPr>
        <w:t>/㎡（36 ㎡以上起租</w:t>
      </w:r>
      <w:r>
        <w:rPr>
          <w:rFonts w:hint="eastAsia" w:asciiTheme="minorEastAsia" w:hAnsiTheme="minorEastAsia" w:eastAsiaTheme="minorEastAsia" w:cstheme="minorEastAsia"/>
          <w:lang w:val="en-US" w:eastAsia="zh-CN"/>
        </w:rPr>
        <w:t>，需展商自行搭建</w:t>
      </w:r>
      <w:r>
        <w:rPr>
          <w:rFonts w:hint="eastAsia" w:asciiTheme="minorEastAsia" w:hAnsiTheme="minorEastAsia" w:eastAsiaTheme="minorEastAsia" w:cstheme="minorEastAsia"/>
          <w:lang w:val="en-US" w:eastAsia="en-US"/>
        </w:rPr>
        <w:t>）；</w:t>
      </w:r>
    </w:p>
    <w:p>
      <w:pPr>
        <w:keepNext w:val="0"/>
        <w:keepLines w:val="0"/>
        <w:pageBreakBefore w:val="0"/>
        <w:widowControl/>
        <w:kinsoku/>
        <w:wordWrap/>
        <w:overflowPunct/>
        <w:topLinePunct w:val="0"/>
        <w:autoSpaceDE/>
        <w:autoSpaceDN/>
        <w:bidi w:val="0"/>
        <w:adjustRightInd/>
        <w:snapToGrid/>
        <w:spacing w:before="157" w:beforeLines="50" w:after="157" w:afterLines="50"/>
        <w:jc w:val="both"/>
        <w:textAlignment w:val="auto"/>
        <w:rPr>
          <w:rFonts w:hint="eastAsia" w:asciiTheme="minorEastAsia" w:hAnsiTheme="minorEastAsia" w:eastAsiaTheme="minorEastAsia" w:cstheme="minorEastAsia"/>
          <w:lang w:val="en-US" w:eastAsia="en-US"/>
        </w:rPr>
      </w:pPr>
      <w:r>
        <w:rPr>
          <w:rFonts w:hint="eastAsia" w:asciiTheme="minorEastAsia" w:hAnsiTheme="minorEastAsia" w:eastAsiaTheme="minorEastAsia" w:cstheme="minorEastAsia"/>
          <w:lang w:val="en-US" w:eastAsia="zh-CN"/>
        </w:rPr>
        <w:t>标准展位：8</w:t>
      </w:r>
      <w:r>
        <w:rPr>
          <w:rFonts w:hint="eastAsia" w:asciiTheme="minorEastAsia" w:hAnsiTheme="minorEastAsia" w:eastAsiaTheme="minorEastAsia" w:cstheme="minorEastAsia"/>
          <w:lang w:val="en-US" w:eastAsia="en-US"/>
        </w:rPr>
        <w:t>800 元/9 ㎡</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en-US"/>
        </w:rPr>
        <w:t>标准展位（优）1</w:t>
      </w:r>
      <w:r>
        <w:rPr>
          <w:rFonts w:hint="eastAsia" w:asciiTheme="minorEastAsia" w:hAnsiTheme="minorEastAsia" w:eastAsiaTheme="minorEastAsia" w:cstheme="minorEastAsia"/>
          <w:lang w:val="en-US" w:eastAsia="zh-CN"/>
        </w:rPr>
        <w:t>0</w:t>
      </w:r>
      <w:r>
        <w:rPr>
          <w:rFonts w:hint="eastAsia" w:asciiTheme="minorEastAsia" w:hAnsiTheme="minorEastAsia" w:eastAsiaTheme="minorEastAsia" w:cstheme="minorEastAsia"/>
          <w:lang w:val="en-US" w:eastAsia="en-US"/>
        </w:rPr>
        <w:t>800 元/9 ㎡；(两面开口展位费增加 10%，三面开口展位费增加 20%）。</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jc w:val="both"/>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食品加工与包装专区收费标准：</w:t>
      </w:r>
    </w:p>
    <w:p>
      <w:pPr>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jc w:val="both"/>
        <w:textAlignment w:val="auto"/>
        <w:rPr>
          <w:rFonts w:hint="eastAsia" w:asciiTheme="minorEastAsia" w:hAnsiTheme="minorEastAsia" w:eastAsiaTheme="minorEastAsia" w:cstheme="minorEastAsia"/>
          <w:lang w:val="en-US" w:eastAsia="en-US"/>
        </w:rPr>
      </w:pPr>
      <w:r>
        <w:rPr>
          <w:rFonts w:hint="eastAsia" w:asciiTheme="minorEastAsia" w:hAnsiTheme="minorEastAsia" w:eastAsiaTheme="minorEastAsia" w:cstheme="minorEastAsia"/>
          <w:lang w:val="en-US" w:eastAsia="zh-CN"/>
        </w:rPr>
        <w:t>光地：880元</w:t>
      </w:r>
      <w:r>
        <w:rPr>
          <w:rFonts w:hint="eastAsia" w:asciiTheme="minorEastAsia" w:hAnsiTheme="minorEastAsia" w:eastAsiaTheme="minorEastAsia" w:cstheme="minorEastAsia"/>
          <w:lang w:val="en-US" w:eastAsia="en-US"/>
        </w:rPr>
        <w:t>/㎡</w:t>
      </w:r>
      <w:r>
        <w:rPr>
          <w:rFonts w:hint="eastAsia" w:asciiTheme="minorEastAsia" w:hAnsiTheme="minorEastAsia" w:eastAsiaTheme="minorEastAsia" w:cstheme="minorEastAsia"/>
          <w:lang w:val="en-US" w:eastAsia="zh-CN"/>
        </w:rPr>
        <w:t>；光地（优）：1080元</w:t>
      </w:r>
      <w:r>
        <w:rPr>
          <w:rFonts w:hint="eastAsia" w:asciiTheme="minorEastAsia" w:hAnsiTheme="minorEastAsia" w:eastAsiaTheme="minorEastAsia" w:cstheme="minorEastAsia"/>
          <w:lang w:val="en-US" w:eastAsia="en-US"/>
        </w:rPr>
        <w:t>/㎡（36 ㎡以上起租</w:t>
      </w:r>
      <w:r>
        <w:rPr>
          <w:rFonts w:hint="eastAsia" w:asciiTheme="minorEastAsia" w:hAnsiTheme="minorEastAsia" w:eastAsiaTheme="minorEastAsia" w:cstheme="minorEastAsia"/>
          <w:lang w:val="en-US" w:eastAsia="zh-CN"/>
        </w:rPr>
        <w:t>，需展商自行搭建</w:t>
      </w:r>
      <w:r>
        <w:rPr>
          <w:rFonts w:hint="eastAsia" w:asciiTheme="minorEastAsia" w:hAnsiTheme="minorEastAsia" w:eastAsiaTheme="minorEastAsia" w:cstheme="minorEastAsia"/>
          <w:lang w:val="en-US" w:eastAsia="en-US"/>
        </w:rPr>
        <w:t>）；</w:t>
      </w:r>
    </w:p>
    <w:p>
      <w:pPr>
        <w:keepNext w:val="0"/>
        <w:keepLines w:val="0"/>
        <w:pageBreakBefore w:val="0"/>
        <w:widowControl/>
        <w:kinsoku/>
        <w:wordWrap/>
        <w:overflowPunct/>
        <w:topLinePunct w:val="0"/>
        <w:autoSpaceDE/>
        <w:autoSpaceDN/>
        <w:bidi w:val="0"/>
        <w:adjustRightInd/>
        <w:snapToGrid/>
        <w:spacing w:before="157" w:beforeLines="50" w:after="157" w:afterLines="50"/>
        <w:jc w:val="both"/>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标准展位：8</w:t>
      </w:r>
      <w:r>
        <w:rPr>
          <w:rFonts w:hint="eastAsia" w:asciiTheme="minorEastAsia" w:hAnsiTheme="minorEastAsia" w:eastAsiaTheme="minorEastAsia" w:cstheme="minorEastAsia"/>
          <w:lang w:val="en-US" w:eastAsia="en-US"/>
        </w:rPr>
        <w:t>800 元/9 ㎡</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en-US"/>
        </w:rPr>
        <w:t>标准展位（优）1</w:t>
      </w:r>
      <w:r>
        <w:rPr>
          <w:rFonts w:hint="eastAsia" w:asciiTheme="minorEastAsia" w:hAnsiTheme="minorEastAsia" w:eastAsiaTheme="minorEastAsia" w:cstheme="minorEastAsia"/>
          <w:lang w:val="en-US" w:eastAsia="zh-CN"/>
        </w:rPr>
        <w:t>0</w:t>
      </w:r>
      <w:r>
        <w:rPr>
          <w:rFonts w:hint="eastAsia" w:asciiTheme="minorEastAsia" w:hAnsiTheme="minorEastAsia" w:eastAsiaTheme="minorEastAsia" w:cstheme="minorEastAsia"/>
          <w:lang w:val="en-US" w:eastAsia="en-US"/>
        </w:rPr>
        <w:t>800 元/9 ㎡；(两面开口展位费增加 10%，三面开口展位费增加 20%）。</w:t>
      </w:r>
    </w:p>
    <w:p>
      <w:pPr>
        <w:rPr>
          <w:rFonts w:hint="eastAsia" w:ascii="宋体" w:hAnsi="宋体" w:eastAsia="宋体" w:cs="宋体"/>
          <w:lang w:eastAsia="zh-CN"/>
        </w:rPr>
      </w:pPr>
      <w:bookmarkStart w:id="0" w:name="_GoBack"/>
      <w:bookmarkEnd w:id="0"/>
    </w:p>
    <w:p>
      <w:pPr>
        <w:rPr>
          <w:rFonts w:hint="eastAsia" w:ascii="宋体" w:hAnsi="宋体" w:eastAsia="宋体" w:cs="宋体"/>
          <w:b/>
          <w:bCs/>
          <w:lang w:eastAsia="zh-CN"/>
        </w:rPr>
      </w:pPr>
      <w:r>
        <w:rPr>
          <w:rFonts w:hint="eastAsia" w:ascii="宋体" w:hAnsi="宋体" w:eastAsia="宋体" w:cs="宋体"/>
          <w:b/>
          <w:bCs/>
          <w:lang w:val="en-US" w:eastAsia="zh-CN"/>
        </w:rPr>
        <w:t>9.</w:t>
      </w:r>
      <w:r>
        <w:rPr>
          <w:rFonts w:hint="eastAsia" w:ascii="宋体" w:hAnsi="宋体" w:eastAsia="宋体" w:cs="宋体"/>
          <w:b/>
          <w:bCs/>
          <w:lang w:eastAsia="zh-CN"/>
        </w:rPr>
        <w:t>联系我们</w:t>
      </w:r>
    </w:p>
    <w:p>
      <w:pPr>
        <w:rPr>
          <w:rFonts w:hint="eastAsia" w:ascii="宋体" w:hAnsi="宋体" w:eastAsia="宋体" w:cs="宋体"/>
          <w:lang w:val="en-US" w:eastAsia="zh-CN"/>
        </w:rPr>
      </w:pPr>
      <w:r>
        <w:rPr>
          <w:rFonts w:hint="eastAsia" w:ascii="宋体" w:hAnsi="宋体" w:eastAsia="宋体" w:cs="宋体"/>
          <w:lang w:eastAsia="zh-CN"/>
        </w:rPr>
        <w:t>全食展组委会</w:t>
      </w:r>
    </w:p>
    <w:p>
      <w:pPr>
        <w:rPr>
          <w:rFonts w:hint="eastAsia" w:ascii="宋体" w:hAnsi="宋体" w:eastAsia="宋体" w:cs="宋体"/>
          <w:lang w:val="en-US" w:eastAsia="zh-CN"/>
        </w:rPr>
      </w:pPr>
      <w:r>
        <w:rPr>
          <w:rFonts w:hint="eastAsia" w:ascii="宋体" w:hAnsi="宋体" w:eastAsia="宋体" w:cs="宋体"/>
          <w:lang w:val="en-US" w:eastAsia="zh-CN"/>
        </w:rPr>
        <w:t>联系人：周鸣涛</w:t>
      </w:r>
    </w:p>
    <w:p>
      <w:pPr>
        <w:rPr>
          <w:rFonts w:hint="eastAsia" w:ascii="宋体" w:hAnsi="宋体" w:eastAsia="宋体" w:cs="宋体"/>
          <w:lang w:val="en-US" w:eastAsia="zh-CN"/>
        </w:rPr>
      </w:pPr>
      <w:r>
        <w:rPr>
          <w:rFonts w:hint="eastAsia" w:ascii="宋体" w:hAnsi="宋体" w:eastAsia="宋体" w:cs="宋体"/>
          <w:lang w:val="en-US" w:eastAsia="zh-CN"/>
        </w:rPr>
        <w:t>手机：13910380048</w:t>
      </w:r>
    </w:p>
    <w:p>
      <w:pPr>
        <w:rPr>
          <w:rFonts w:hint="eastAsia" w:ascii="宋体" w:hAnsi="宋体" w:eastAsia="宋体" w:cs="宋体"/>
          <w:lang w:val="en-US" w:eastAsia="zh-CN"/>
        </w:rPr>
      </w:pPr>
      <w:r>
        <w:rPr>
          <w:rFonts w:hint="eastAsia" w:ascii="宋体" w:hAnsi="宋体" w:eastAsia="宋体" w:cs="宋体"/>
          <w:lang w:val="en-US" w:eastAsia="zh-CN"/>
        </w:rPr>
        <w:t>地址：北京市南二环方庄芳古路日月天地大厦B座207室</w:t>
      </w:r>
    </w:p>
    <w:p>
      <w:pPr>
        <w:rPr>
          <w:rFonts w:hint="eastAsia" w:ascii="宋体" w:hAnsi="宋体" w:eastAsia="宋体" w:cs="宋体"/>
          <w:lang w:val="en-US" w:eastAsia="zh-CN"/>
        </w:rPr>
      </w:pPr>
      <w:r>
        <w:rPr>
          <w:rFonts w:hint="eastAsia" w:ascii="宋体" w:hAnsi="宋体" w:eastAsia="宋体" w:cs="宋体"/>
          <w:lang w:val="en-US" w:eastAsia="zh-CN"/>
        </w:rPr>
        <w:t>全食展微信服务号ID: allfoodexpo</w:t>
      </w:r>
    </w:p>
    <w:p>
      <w:pPr>
        <w:rPr>
          <w:rFonts w:hint="eastAsia" w:ascii="宋体" w:hAnsi="宋体" w:eastAsia="宋体" w:cs="宋体"/>
          <w:lang w:val="en-US" w:eastAsia="zh-CN"/>
        </w:rPr>
      </w:pPr>
      <w:r>
        <w:rPr>
          <w:rFonts w:hint="eastAsia" w:ascii="宋体" w:hAnsi="宋体" w:eastAsia="宋体" w:cs="宋体"/>
          <w:lang w:val="en-US" w:eastAsia="zh-CN"/>
        </w:rPr>
        <w:t>中国糖果零食展官网：http://www.zgtgz.com</w:t>
      </w:r>
    </w:p>
    <w:p>
      <w:pPr>
        <w:rPr>
          <w:rFonts w:hint="eastAsia" w:ascii="宋体" w:hAnsi="宋体" w:eastAsia="宋体" w:cs="宋体"/>
          <w:lang w:val="en-US" w:eastAsia="zh-CN"/>
        </w:rPr>
      </w:pPr>
      <w:r>
        <w:rPr>
          <w:rFonts w:hint="eastAsia" w:ascii="宋体" w:hAnsi="宋体" w:eastAsia="宋体" w:cs="宋体"/>
          <w:lang w:val="en-US" w:eastAsia="zh-CN"/>
        </w:rPr>
        <w:t>中国冰淇淋冷食展官网：</w:t>
      </w: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"http://www.bqllsz.com" </w:instrText>
      </w:r>
      <w:r>
        <w:rPr>
          <w:rFonts w:hint="eastAsia" w:ascii="宋体" w:hAnsi="宋体" w:eastAsia="宋体" w:cs="宋体"/>
          <w:lang w:val="en-US" w:eastAsia="zh-CN"/>
        </w:rPr>
        <w:fldChar w:fldCharType="separate"/>
      </w:r>
      <w:r>
        <w:rPr>
          <w:rStyle w:val="8"/>
          <w:rFonts w:hint="eastAsia" w:ascii="宋体" w:hAnsi="宋体" w:eastAsia="宋体" w:cs="宋体"/>
          <w:lang w:val="en-US" w:eastAsia="zh-CN"/>
        </w:rPr>
        <w:t>http://www.bqllsz.com</w:t>
      </w:r>
      <w:r>
        <w:rPr>
          <w:rFonts w:hint="eastAsia" w:ascii="宋体" w:hAnsi="宋体" w:eastAsia="宋体" w:cs="宋体"/>
          <w:lang w:val="en-US" w:eastAsia="zh-CN"/>
        </w:rPr>
        <w:fldChar w:fldCharType="end"/>
      </w:r>
    </w:p>
    <w:p>
      <w:pPr>
        <w:rPr>
          <w:rFonts w:hint="eastAsia" w:ascii="宋体" w:hAnsi="宋体" w:eastAsia="宋体" w:cs="宋体"/>
          <w:sz w:val="24"/>
          <w:szCs w:val="24"/>
        </w:rPr>
      </w:pPr>
    </w:p>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drawing>
        <wp:inline distT="0" distB="0" distL="114300" distR="114300">
          <wp:extent cx="2192655" cy="844550"/>
          <wp:effectExtent l="0" t="0" r="0" b="0"/>
          <wp:docPr id="1" name="图片 1" descr="微信图片_20200410100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410100947"/>
                  <pic:cNvPicPr>
                    <a:picLocks noChangeAspect="1"/>
                  </pic:cNvPicPr>
                </pic:nvPicPr>
                <pic:blipFill>
                  <a:blip r:embed="rId1"/>
                  <a:stretch>
                    <a:fillRect/>
                  </a:stretch>
                </pic:blipFill>
                <pic:spPr>
                  <a:xfrm>
                    <a:off x="0" y="0"/>
                    <a:ext cx="2192655" cy="8445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78F0D6"/>
    <w:multiLevelType w:val="singleLevel"/>
    <w:tmpl w:val="E078F0D6"/>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7E76C5"/>
    <w:rsid w:val="0013602B"/>
    <w:rsid w:val="001B37C3"/>
    <w:rsid w:val="001F12CD"/>
    <w:rsid w:val="002C12C2"/>
    <w:rsid w:val="002C74E2"/>
    <w:rsid w:val="0049596C"/>
    <w:rsid w:val="004A48B5"/>
    <w:rsid w:val="004E1254"/>
    <w:rsid w:val="005850BC"/>
    <w:rsid w:val="006B5819"/>
    <w:rsid w:val="007611C5"/>
    <w:rsid w:val="00830B36"/>
    <w:rsid w:val="00A05B22"/>
    <w:rsid w:val="00A862C9"/>
    <w:rsid w:val="00A87760"/>
    <w:rsid w:val="00B36D97"/>
    <w:rsid w:val="00B50671"/>
    <w:rsid w:val="00CC31C4"/>
    <w:rsid w:val="00CE6F40"/>
    <w:rsid w:val="00DA1397"/>
    <w:rsid w:val="00DA554D"/>
    <w:rsid w:val="00DB22C5"/>
    <w:rsid w:val="00DE4A31"/>
    <w:rsid w:val="00E23C35"/>
    <w:rsid w:val="014A426E"/>
    <w:rsid w:val="01890558"/>
    <w:rsid w:val="01F004D1"/>
    <w:rsid w:val="022171B8"/>
    <w:rsid w:val="038D3D31"/>
    <w:rsid w:val="03EA4CAA"/>
    <w:rsid w:val="06D530BC"/>
    <w:rsid w:val="0EF33F2E"/>
    <w:rsid w:val="0F17385E"/>
    <w:rsid w:val="1770391F"/>
    <w:rsid w:val="186E46CB"/>
    <w:rsid w:val="19C72585"/>
    <w:rsid w:val="1A9156EC"/>
    <w:rsid w:val="1EEC6E96"/>
    <w:rsid w:val="22DD1686"/>
    <w:rsid w:val="23393986"/>
    <w:rsid w:val="23975F91"/>
    <w:rsid w:val="258C7A67"/>
    <w:rsid w:val="28DA45CD"/>
    <w:rsid w:val="2A234523"/>
    <w:rsid w:val="2B8935B3"/>
    <w:rsid w:val="2C46759C"/>
    <w:rsid w:val="2E671332"/>
    <w:rsid w:val="2EA76122"/>
    <w:rsid w:val="2F5F06A9"/>
    <w:rsid w:val="3320030F"/>
    <w:rsid w:val="34260DBB"/>
    <w:rsid w:val="356657F6"/>
    <w:rsid w:val="35B476BA"/>
    <w:rsid w:val="370026B3"/>
    <w:rsid w:val="37EB338F"/>
    <w:rsid w:val="38CA572F"/>
    <w:rsid w:val="3AF447E3"/>
    <w:rsid w:val="3CF2098F"/>
    <w:rsid w:val="3D05292A"/>
    <w:rsid w:val="43F10FFD"/>
    <w:rsid w:val="450E3692"/>
    <w:rsid w:val="457E76C5"/>
    <w:rsid w:val="47016B6A"/>
    <w:rsid w:val="4AA8668F"/>
    <w:rsid w:val="4B2A1263"/>
    <w:rsid w:val="4B827016"/>
    <w:rsid w:val="4BB73226"/>
    <w:rsid w:val="4CDC29EE"/>
    <w:rsid w:val="4CE92FD9"/>
    <w:rsid w:val="4D4706F8"/>
    <w:rsid w:val="4EC042F9"/>
    <w:rsid w:val="4EC542FB"/>
    <w:rsid w:val="510C0A59"/>
    <w:rsid w:val="51C92F63"/>
    <w:rsid w:val="52C23777"/>
    <w:rsid w:val="55971A33"/>
    <w:rsid w:val="56A66999"/>
    <w:rsid w:val="58CA47F5"/>
    <w:rsid w:val="594E331B"/>
    <w:rsid w:val="5B5639FC"/>
    <w:rsid w:val="5CA05963"/>
    <w:rsid w:val="5F4F10D1"/>
    <w:rsid w:val="5F8D7C65"/>
    <w:rsid w:val="60415A5C"/>
    <w:rsid w:val="61E65316"/>
    <w:rsid w:val="655D227E"/>
    <w:rsid w:val="66BB2832"/>
    <w:rsid w:val="66FB4A3D"/>
    <w:rsid w:val="685F5ADF"/>
    <w:rsid w:val="69C90496"/>
    <w:rsid w:val="6E28265F"/>
    <w:rsid w:val="6E2862DA"/>
    <w:rsid w:val="70150551"/>
    <w:rsid w:val="75C10062"/>
    <w:rsid w:val="766B3293"/>
    <w:rsid w:val="7ACA38EF"/>
    <w:rsid w:val="7BF87E77"/>
    <w:rsid w:val="7C4548A2"/>
    <w:rsid w:val="7F924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99"/>
    <w:pP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75" w:after="75"/>
      <w:jc w:val="left"/>
    </w:pPr>
    <w:rPr>
      <w:rFonts w:ascii="宋体" w:hAnsi="宋体" w:eastAsia="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000FF"/>
      <w:u w:val="single"/>
    </w:rPr>
  </w:style>
  <w:style w:type="character" w:customStyle="1" w:styleId="9">
    <w:name w:val="font01"/>
    <w:basedOn w:val="7"/>
    <w:qFormat/>
    <w:uiPriority w:val="0"/>
    <w:rPr>
      <w:rFonts w:ascii="Tahoma" w:hAnsi="Tahoma" w:eastAsia="Tahoma" w:cs="Tahoma"/>
      <w:color w:val="333333"/>
      <w:sz w:val="24"/>
      <w:szCs w:val="24"/>
      <w:u w:val="none"/>
    </w:rPr>
  </w:style>
  <w:style w:type="character" w:customStyle="1" w:styleId="10">
    <w:name w:val="font11"/>
    <w:basedOn w:val="7"/>
    <w:qFormat/>
    <w:uiPriority w:val="0"/>
    <w:rPr>
      <w:rFonts w:hint="eastAsia" w:ascii="宋体" w:hAnsi="宋体" w:eastAsia="宋体" w:cs="宋体"/>
      <w:color w:val="333333"/>
      <w:sz w:val="24"/>
      <w:szCs w:val="24"/>
      <w:u w:val="none"/>
    </w:rPr>
  </w:style>
  <w:style w:type="paragraph" w:customStyle="1" w:styleId="11">
    <w:name w:val="正文-公1"/>
    <w:basedOn w:val="1"/>
    <w:qFormat/>
    <w:uiPriority w:val="0"/>
    <w:pPr>
      <w:ind w:firstLine="20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225</Words>
  <Characters>1284</Characters>
  <Lines>10</Lines>
  <Paragraphs>3</Paragraphs>
  <TotalTime>0</TotalTime>
  <ScaleCrop>false</ScaleCrop>
  <LinksUpToDate>false</LinksUpToDate>
  <CharactersWithSpaces>1506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2019-09-11T05:52:00Z</dcterms:created>
  <dc:creator>赵慧&amp;*</dc:creator>
  <cp:lastModifiedBy>ACER</cp:lastModifiedBy>
  <dcterms:modified xsi:type="dcterms:W3CDTF">2022-02-28T03:01:11Z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AB5C083685EA4B80B10A8DAD6D2225E4</vt:lpwstr>
  </property>
</Properties>
</file>