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bidi w:val="0"/>
      </w:pPr>
      <w:r>
        <w:rPr>
          <w:rtl w:val="0"/>
        </w:rPr>
        <w:t>2024</w:t>
      </w:r>
      <w:r>
        <w:rPr>
          <w:rFonts w:ascii="Arial Unicode MS" w:hAnsi="Arial Unicode MS" w:eastAsia="PingFang SC Regular" w:hint="eastAsia"/>
          <w:rtl w:val="0"/>
        </w:rPr>
        <w:t>二届湖南矿山机械、砂石及尾矿与建筑固废处理新技术装备展览会</w:t>
      </w:r>
    </w:p>
    <w:p>
      <w:pPr>
        <w:pStyle w:val="正文"/>
        <w:bidi w:val="0"/>
      </w:pPr>
    </w:p>
    <w:p>
      <w:pPr>
        <w:pStyle w:val="正文"/>
        <w:bidi w:val="0"/>
      </w:pPr>
      <w:r>
        <w:rPr>
          <w:rFonts w:ascii="Arial Unicode MS" w:hAnsi="Arial Unicode MS" w:eastAsia="PingFang SC Regular" w:hint="eastAsia"/>
          <w:rtl w:val="0"/>
        </w:rPr>
        <w:t>时间：</w:t>
      </w:r>
    </w:p>
    <w:p>
      <w:pPr>
        <w:pStyle w:val="正文"/>
        <w:bidi w:val="0"/>
      </w:pPr>
      <w:r>
        <w:rPr>
          <w:rtl w:val="0"/>
          <w:lang w:val="en-US"/>
        </w:rPr>
        <w:t>2024</w:t>
      </w:r>
      <w:r>
        <w:rPr>
          <w:rFonts w:ascii="Arial Unicode MS" w:hAnsi="Arial Unicode MS" w:eastAsia="PingFang SC Regular" w:hint="eastAsia"/>
          <w:rtl w:val="0"/>
        </w:rPr>
        <w:t>年</w:t>
      </w:r>
      <w:r>
        <w:rPr>
          <w:rtl w:val="0"/>
        </w:rPr>
        <w:t>6</w:t>
      </w:r>
      <w:r>
        <w:rPr>
          <w:rFonts w:ascii="Arial Unicode MS" w:hAnsi="Arial Unicode MS" w:eastAsia="PingFang SC Regular" w:hint="eastAsia"/>
          <w:rtl w:val="0"/>
        </w:rPr>
        <w:t>月</w:t>
      </w:r>
      <w:r>
        <w:rPr>
          <w:rtl w:val="0"/>
        </w:rPr>
        <w:t>20-22</w:t>
      </w:r>
      <w:r>
        <w:rPr>
          <w:rFonts w:ascii="Arial Unicode MS" w:hAnsi="Arial Unicode MS" w:eastAsia="PingFang SC Regular" w:hint="eastAsia"/>
          <w:rtl w:val="0"/>
        </w:rPr>
        <w:t>日</w:t>
      </w:r>
    </w:p>
    <w:p>
      <w:pPr>
        <w:pStyle w:val="正文"/>
        <w:bidi w:val="0"/>
      </w:pPr>
      <w:r>
        <w:rPr>
          <w:rFonts w:ascii="Arial Unicode MS" w:hAnsi="Arial Unicode MS" w:eastAsia="PingFang SC Regular" w:hint="eastAsia"/>
          <w:rtl w:val="0"/>
          <w:lang w:val="ja-JP" w:eastAsia="ja-JP"/>
        </w:rPr>
        <w:t>地点：</w:t>
      </w:r>
    </w:p>
    <w:p>
      <w:pPr>
        <w:pStyle w:val="正文"/>
        <w:bidi w:val="0"/>
      </w:pPr>
      <w:r>
        <w:rPr>
          <w:rFonts w:ascii="Arial Unicode MS" w:hAnsi="Arial Unicode MS" w:eastAsia="PingFang SC Regular" w:hint="eastAsia"/>
          <w:rtl w:val="0"/>
        </w:rPr>
        <w:t xml:space="preserve">长沙国际会展中心 </w:t>
      </w:r>
    </w:p>
    <w:p>
      <w:pPr>
        <w:pStyle w:val="正文"/>
        <w:bidi w:val="0"/>
      </w:pPr>
      <w:r>
        <w:rPr>
          <w:rFonts w:ascii="Arial Unicode MS" w:hAnsi="Arial Unicode MS" w:eastAsia="PingFang SC Regular" w:hint="eastAsia"/>
          <w:rtl w:val="0"/>
        </w:rPr>
        <w:t>展会主题：</w:t>
      </w:r>
    </w:p>
    <w:p>
      <w:pPr>
        <w:pStyle w:val="正文"/>
        <w:bidi w:val="0"/>
      </w:pPr>
      <w:r>
        <w:rPr>
          <w:rFonts w:ascii="Arial Unicode MS" w:hAnsi="Arial Unicode MS" w:eastAsia="PingFang SC Regular" w:hint="eastAsia"/>
          <w:rtl w:val="0"/>
        </w:rPr>
        <w:t>数字新技术  智造新装备  绿色矿业新未来</w:t>
      </w:r>
    </w:p>
    <w:p>
      <w:pPr>
        <w:pStyle w:val="正文"/>
        <w:bidi w:val="0"/>
      </w:pPr>
      <w:r>
        <w:rPr>
          <w:rFonts w:ascii="Arial Unicode MS" w:hAnsi="Arial Unicode MS" w:eastAsia="PingFang SC Regular" w:hint="eastAsia"/>
          <w:rtl w:val="0"/>
        </w:rPr>
        <w:t>展览规模</w:t>
      </w:r>
      <w:r>
        <w:rPr>
          <w:rtl w:val="0"/>
        </w:rPr>
        <w:t>30000</w:t>
      </w:r>
      <w:r>
        <w:rPr>
          <w:rFonts w:ascii="Arial Unicode MS" w:hAnsi="Arial Unicode MS" w:eastAsia="PingFang SC Regular" w:hint="eastAsia"/>
          <w:rtl w:val="0"/>
        </w:rPr>
        <w:t>平米   实力企业</w:t>
      </w:r>
      <w:r>
        <w:rPr>
          <w:rtl w:val="0"/>
        </w:rPr>
        <w:t xml:space="preserve">300+  </w:t>
      </w:r>
      <w:r>
        <w:rPr>
          <w:rFonts w:ascii="Arial Unicode MS" w:hAnsi="Arial Unicode MS" w:eastAsia="PingFang SC Regular" w:hint="eastAsia"/>
          <w:rtl w:val="0"/>
        </w:rPr>
        <w:t>专业观众</w:t>
      </w:r>
      <w:r>
        <w:rPr>
          <w:rtl w:val="0"/>
        </w:rPr>
        <w:t>30000+</w:t>
      </w:r>
    </w:p>
    <w:p>
      <w:pPr>
        <w:pStyle w:val="正文"/>
        <w:bidi w:val="0"/>
      </w:pPr>
    </w:p>
    <w:p>
      <w:pPr>
        <w:pStyle w:val="正文"/>
        <w:bidi w:val="0"/>
      </w:pPr>
      <w:r>
        <w:rPr>
          <w:rFonts w:ascii="Arial Unicode MS" w:hAnsi="Arial Unicode MS" w:eastAsia="PingFang SC Regular" w:hint="eastAsia"/>
          <w:rtl w:val="0"/>
        </w:rPr>
        <w:t>指导单位：</w:t>
      </w:r>
    </w:p>
    <w:p>
      <w:pPr>
        <w:pStyle w:val="正文"/>
        <w:bidi w:val="0"/>
      </w:pPr>
      <w:r>
        <w:rPr>
          <w:rFonts w:ascii="Arial Unicode MS" w:hAnsi="Arial Unicode MS" w:eastAsia="PingFang SC Regular" w:hint="eastAsia"/>
          <w:rtl w:val="0"/>
        </w:rPr>
        <w:t>湖南省工商业联合会</w:t>
      </w:r>
    </w:p>
    <w:p>
      <w:pPr>
        <w:pStyle w:val="正文"/>
        <w:bidi w:val="0"/>
      </w:pPr>
    </w:p>
    <w:p>
      <w:pPr>
        <w:pStyle w:val="正文"/>
        <w:bidi w:val="0"/>
      </w:pPr>
      <w:r>
        <w:rPr>
          <w:rFonts w:ascii="Arial Unicode MS" w:hAnsi="Arial Unicode MS" w:eastAsia="PingFang SC Regular" w:hint="eastAsia"/>
          <w:rtl w:val="0"/>
        </w:rPr>
        <w:t>主办单位：</w:t>
      </w:r>
    </w:p>
    <w:p>
      <w:pPr>
        <w:pStyle w:val="正文"/>
        <w:bidi w:val="0"/>
      </w:pPr>
      <w:r>
        <w:rPr>
          <w:rFonts w:ascii="Arial Unicode MS" w:hAnsi="Arial Unicode MS" w:eastAsia="PingFang SC Regular" w:hint="eastAsia"/>
          <w:rtl w:val="0"/>
        </w:rPr>
        <w:t>湖南省机械工业协会</w:t>
      </w:r>
    </w:p>
    <w:p>
      <w:pPr>
        <w:pStyle w:val="正文"/>
        <w:bidi w:val="0"/>
      </w:pPr>
      <w:r>
        <w:rPr>
          <w:rFonts w:ascii="Arial Unicode MS" w:hAnsi="Arial Unicode MS" w:eastAsia="PingFang SC Regular" w:hint="eastAsia"/>
          <w:rtl w:val="0"/>
        </w:rPr>
        <w:t>上海钢联</w:t>
      </w:r>
      <w:r>
        <w:rPr>
          <w:rFonts w:ascii="Arial Unicode MS" w:hAnsi="Arial Unicode MS" w:eastAsia="PingFang SC Regular" w:hint="eastAsia"/>
          <w:rtl w:val="0"/>
        </w:rPr>
        <w:t>集团</w:t>
      </w:r>
      <w:r>
        <w:rPr>
          <w:rFonts w:ascii="Arial Unicode MS" w:hAnsi="Arial Unicode MS" w:eastAsia="PingFang SC Regular" w:hint="eastAsia"/>
          <w:rtl w:val="0"/>
        </w:rPr>
        <w:t>百年建筑网</w:t>
      </w:r>
    </w:p>
    <w:p>
      <w:pPr>
        <w:pStyle w:val="正文"/>
        <w:bidi w:val="0"/>
      </w:pPr>
      <w:r>
        <w:rPr>
          <w:rFonts w:ascii="Arial Unicode MS" w:hAnsi="Arial Unicode MS" w:eastAsia="PingFang SC Regular" w:hint="eastAsia"/>
          <w:rtl w:val="0"/>
        </w:rPr>
        <w:t>河南省装备制造业协会</w:t>
      </w:r>
      <w:r>
        <w:rPr>
          <w:rtl w:val="0"/>
        </w:rPr>
        <w:t>-</w:t>
      </w:r>
      <w:r>
        <w:rPr>
          <w:rFonts w:ascii="Arial Unicode MS" w:hAnsi="Arial Unicode MS" w:eastAsia="PingFang SC Regular" w:hint="eastAsia"/>
          <w:rtl w:val="0"/>
        </w:rPr>
        <w:t xml:space="preserve">振动机械设备专业分会 </w:t>
      </w:r>
    </w:p>
    <w:p>
      <w:pPr>
        <w:pStyle w:val="正文"/>
        <w:bidi w:val="0"/>
      </w:pPr>
      <w:r>
        <w:rPr>
          <w:rFonts w:ascii="Arial Unicode MS" w:hAnsi="Arial Unicode MS" w:eastAsia="PingFang SC Regular" w:hint="eastAsia"/>
          <w:rtl w:val="0"/>
        </w:rPr>
        <w:t>中国企阳会展集团</w:t>
      </w:r>
    </w:p>
    <w:p>
      <w:pPr>
        <w:pStyle w:val="正文"/>
        <w:bidi w:val="0"/>
      </w:pPr>
    </w:p>
    <w:p>
      <w:pPr>
        <w:pStyle w:val="正文"/>
        <w:bidi w:val="0"/>
      </w:pPr>
      <w:r>
        <w:rPr>
          <w:rFonts w:ascii="Arial Unicode MS" w:hAnsi="Arial Unicode MS" w:eastAsia="PingFang SC Regular" w:hint="eastAsia"/>
          <w:rtl w:val="0"/>
        </w:rPr>
        <w:t>支持单位：</w:t>
      </w:r>
    </w:p>
    <w:p>
      <w:pPr>
        <w:pStyle w:val="正文"/>
        <w:bidi w:val="0"/>
      </w:pPr>
      <w:r>
        <w:rPr>
          <w:rFonts w:ascii="Arial Unicode MS" w:hAnsi="Arial Unicode MS" w:eastAsia="PingFang SC Regular" w:hint="eastAsia"/>
          <w:rtl w:val="0"/>
        </w:rPr>
        <w:t>中国砂石协会  湖南省自然资源厅  湖南省工业和信息化厅      湖南省商务厅     湖南省地质学会</w:t>
      </w:r>
    </w:p>
    <w:p>
      <w:pPr>
        <w:pStyle w:val="正文"/>
        <w:bidi w:val="0"/>
      </w:pPr>
      <w:r>
        <w:rPr>
          <w:rFonts w:ascii="Arial Unicode MS" w:hAnsi="Arial Unicode MS" w:eastAsia="PingFang SC Regular" w:hint="eastAsia"/>
          <w:rtl w:val="0"/>
        </w:rPr>
        <w:t xml:space="preserve">中关村绿色矿山产业联盟   </w:t>
      </w:r>
    </w:p>
    <w:p>
      <w:pPr>
        <w:pStyle w:val="正文"/>
        <w:bidi w:val="0"/>
      </w:pPr>
    </w:p>
    <w:p>
      <w:pPr>
        <w:pStyle w:val="正文"/>
        <w:bidi w:val="0"/>
      </w:pPr>
      <w:r>
        <w:rPr>
          <w:rFonts w:ascii="Arial Unicode MS" w:hAnsi="Arial Unicode MS" w:eastAsia="PingFang SC Regular" w:hint="eastAsia"/>
          <w:rtl w:val="0"/>
        </w:rPr>
        <w:t>承办单位：</w:t>
      </w:r>
    </w:p>
    <w:p>
      <w:pPr>
        <w:pStyle w:val="正文"/>
        <w:bidi w:val="0"/>
      </w:pPr>
      <w:r>
        <w:rPr>
          <w:rFonts w:ascii="Arial Unicode MS" w:hAnsi="Arial Unicode MS" w:eastAsia="PingFang SC Regular" w:hint="eastAsia"/>
          <w:rtl w:val="0"/>
        </w:rPr>
        <w:t>湖南企阳展览有限公司</w:t>
      </w:r>
    </w:p>
    <w:p>
      <w:pPr>
        <w:pStyle w:val="正文"/>
        <w:bidi w:val="0"/>
      </w:pPr>
    </w:p>
    <w:p>
      <w:pPr>
        <w:pStyle w:val="正文"/>
        <w:bidi w:val="0"/>
      </w:pPr>
      <w:r>
        <w:rPr>
          <w:rFonts w:ascii="Arial Unicode MS" w:hAnsi="Arial Unicode MS" w:eastAsia="PingFang SC Regular" w:hint="eastAsia"/>
          <w:rtl w:val="0"/>
        </w:rPr>
        <w:t>媒体支持：</w:t>
      </w:r>
    </w:p>
    <w:p>
      <w:pPr>
        <w:pStyle w:val="正文"/>
        <w:bidi w:val="0"/>
      </w:pPr>
      <w:r>
        <w:rPr>
          <w:rFonts w:ascii="Arial Unicode MS" w:hAnsi="Arial Unicode MS" w:eastAsia="PingFang SC Regular" w:hint="eastAsia"/>
          <w:rtl w:val="0"/>
        </w:rPr>
        <w:t>环球工程机械网</w:t>
      </w:r>
      <w:r>
        <w:rPr>
          <w:rtl w:val="0"/>
          <w:lang w:val="en-US"/>
        </w:rPr>
        <w:t xml:space="preserve"> </w:t>
      </w:r>
      <w:r>
        <w:rPr>
          <w:rFonts w:ascii="Arial Unicode MS" w:hAnsi="Arial Unicode MS" w:eastAsia="PingFang SC Regular" w:hint="eastAsia"/>
          <w:rtl w:val="0"/>
        </w:rPr>
        <w:t>环球破碎机网 洲际矿山 全球矿业宝 矿机优选</w:t>
      </w:r>
    </w:p>
    <w:p>
      <w:pPr>
        <w:pStyle w:val="正文"/>
        <w:bidi w:val="0"/>
      </w:pPr>
      <w:r>
        <w:rPr>
          <w:rFonts w:ascii="Arial Unicode MS" w:hAnsi="Arial Unicode MS" w:eastAsia="PingFang SC Regular" w:hint="eastAsia"/>
          <w:rtl w:val="0"/>
        </w:rPr>
        <w:t>矿权资源网  古藤环保网 中国矿业</w:t>
      </w:r>
      <w:r>
        <w:rPr>
          <w:rtl w:val="0"/>
        </w:rPr>
        <w:t xml:space="preserve">114  </w:t>
      </w:r>
      <w:r>
        <w:rPr>
          <w:rFonts w:ascii="Arial Unicode MS" w:hAnsi="Arial Unicode MS" w:eastAsia="PingFang SC Regular" w:hint="eastAsia"/>
          <w:rtl w:val="0"/>
        </w:rPr>
        <w:t xml:space="preserve">矿道网 </w:t>
      </w:r>
    </w:p>
    <w:p>
      <w:pPr>
        <w:pStyle w:val="正文"/>
        <w:bidi w:val="0"/>
      </w:pPr>
      <w:r>
        <w:rPr>
          <w:rFonts w:ascii="Arial Unicode MS" w:hAnsi="Arial Unicode MS" w:eastAsia="PingFang SC Regular" w:hint="eastAsia"/>
          <w:rtl w:val="0"/>
        </w:rPr>
        <w:t>中华机械网  重工机械网  全球机械网  矿库网</w:t>
      </w:r>
    </w:p>
    <w:p>
      <w:pPr>
        <w:pStyle w:val="正文"/>
        <w:bidi w:val="0"/>
      </w:pPr>
    </w:p>
    <w:p>
      <w:pPr>
        <w:pStyle w:val="正文"/>
        <w:bidi w:val="0"/>
      </w:pPr>
    </w:p>
    <w:p>
      <w:pPr>
        <w:pStyle w:val="正文"/>
        <w:bidi w:val="0"/>
      </w:pPr>
    </w:p>
    <w:p>
      <w:pPr>
        <w:pStyle w:val="正文"/>
        <w:bidi w:val="0"/>
      </w:pPr>
      <w:r>
        <w:rPr>
          <w:rFonts w:ascii="Arial Unicode MS" w:hAnsi="Arial Unicode MS" w:eastAsia="PingFang SC Regular" w:hint="eastAsia"/>
          <w:rtl w:val="0"/>
        </w:rPr>
        <w:t>展会背景与意义</w:t>
      </w:r>
    </w:p>
    <w:p>
      <w:pPr>
        <w:pStyle w:val="正文"/>
        <w:bidi w:val="0"/>
      </w:pPr>
      <w:r>
        <w:rPr>
          <w:rtl w:val="0"/>
        </w:rPr>
        <w:t xml:space="preserve">     </w:t>
      </w:r>
      <w:r>
        <w:rPr>
          <w:rFonts w:ascii="Arial Unicode MS" w:hAnsi="Arial Unicode MS" w:eastAsia="PingFang SC Regular" w:hint="eastAsia"/>
          <w:rtl w:val="0"/>
        </w:rPr>
        <w:t>湖南省成矿地质条件优越，矿产资源禀赋好，资源远景潜力大，素有</w:t>
      </w:r>
      <w:r>
        <w:rPr>
          <w:rtl w:val="1"/>
          <w:lang w:val="ar-SA" w:bidi="ar-SA"/>
        </w:rPr>
        <w:t>“</w:t>
      </w:r>
      <w:r>
        <w:rPr>
          <w:rFonts w:ascii="Arial Unicode MS" w:hAnsi="Arial Unicode MS" w:eastAsia="PingFang SC Regular" w:hint="eastAsia"/>
          <w:rtl w:val="0"/>
        </w:rPr>
        <w:t>有色金属之乡</w:t>
      </w:r>
      <w:r>
        <w:rPr>
          <w:rtl w:val="0"/>
        </w:rPr>
        <w:t>”</w:t>
      </w:r>
      <w:r>
        <w:rPr>
          <w:rFonts w:ascii="Arial Unicode MS" w:hAnsi="Arial Unicode MS" w:eastAsia="PingFang SC Regular" w:hint="eastAsia"/>
          <w:rtl w:val="0"/>
          <w:lang w:val="ja-JP" w:eastAsia="ja-JP"/>
        </w:rPr>
        <w:t>和</w:t>
      </w:r>
      <w:r>
        <w:rPr>
          <w:rtl w:val="1"/>
          <w:lang w:val="ar-SA" w:bidi="ar-SA"/>
        </w:rPr>
        <w:t>“</w:t>
      </w:r>
      <w:r>
        <w:rPr>
          <w:rFonts w:ascii="Arial Unicode MS" w:hAnsi="Arial Unicode MS" w:eastAsia="PingFang SC Regular" w:hint="eastAsia"/>
          <w:rtl w:val="0"/>
        </w:rPr>
        <w:t>非金属之乡</w:t>
      </w:r>
      <w:r>
        <w:rPr>
          <w:rtl w:val="0"/>
        </w:rPr>
        <w:t>”</w:t>
      </w:r>
      <w:r>
        <w:rPr>
          <w:rFonts w:ascii="Arial Unicode MS" w:hAnsi="Arial Unicode MS" w:eastAsia="PingFang SC Regular" w:hint="eastAsia"/>
          <w:rtl w:val="0"/>
          <w:lang w:val="ja-JP" w:eastAsia="ja-JP"/>
        </w:rPr>
        <w:t>之称。到</w:t>
      </w:r>
      <w:r>
        <w:rPr>
          <w:rtl w:val="1"/>
          <w:lang w:val="ar-SA" w:bidi="ar-SA"/>
        </w:rPr>
        <w:t>“</w:t>
      </w:r>
      <w:r>
        <w:rPr>
          <w:rFonts w:ascii="Arial Unicode MS" w:hAnsi="Arial Unicode MS" w:eastAsia="PingFang SC Regular" w:hint="eastAsia"/>
          <w:rtl w:val="0"/>
          <w:lang w:val="zh-TW" w:eastAsia="zh-TW"/>
        </w:rPr>
        <w:t>十四五</w:t>
      </w:r>
      <w:r>
        <w:rPr>
          <w:rtl w:val="0"/>
        </w:rPr>
        <w:t>”</w:t>
      </w:r>
      <w:r>
        <w:rPr>
          <w:rFonts w:ascii="Arial Unicode MS" w:hAnsi="Arial Unicode MS" w:eastAsia="PingFang SC Regular" w:hint="eastAsia"/>
          <w:rtl w:val="0"/>
        </w:rPr>
        <w:t>末，我省找矿突破取得明显成效，优势矿产增储上产，全省圈定找矿靶区</w:t>
      </w:r>
      <w:r>
        <w:rPr>
          <w:rtl w:val="0"/>
        </w:rPr>
        <w:t>60</w:t>
      </w:r>
      <w:r>
        <w:rPr>
          <w:rFonts w:ascii="Arial Unicode MS" w:hAnsi="Arial Unicode MS" w:eastAsia="PingFang SC Regular" w:hint="eastAsia"/>
          <w:rtl w:val="0"/>
        </w:rPr>
        <w:t>处以上，新增矿产地</w:t>
      </w:r>
      <w:r>
        <w:rPr>
          <w:rtl w:val="0"/>
        </w:rPr>
        <w:t>30</w:t>
      </w:r>
      <w:r>
        <w:rPr>
          <w:rFonts w:ascii="Arial Unicode MS" w:hAnsi="Arial Unicode MS" w:eastAsia="PingFang SC Regular" w:hint="eastAsia"/>
          <w:rtl w:val="0"/>
        </w:rPr>
        <w:t>处以上，优势矿产基本实现探采平衡。资源开发秩序全面规范，资源规模化利用水平进一步提高，大中型矿山比例提升至</w:t>
      </w:r>
      <w:r>
        <w:rPr>
          <w:rtl w:val="0"/>
        </w:rPr>
        <w:t>30%</w:t>
      </w:r>
      <w:r>
        <w:rPr>
          <w:rFonts w:ascii="Arial Unicode MS" w:hAnsi="Arial Unicode MS" w:eastAsia="PingFang SC Regular" w:hint="eastAsia"/>
          <w:rtl w:val="0"/>
        </w:rPr>
        <w:t>以上。矿区生态环境得到较大改善，生产矿山基本建成绿色矿山。矿业产业集中度进一步提高，</w:t>
      </w:r>
      <w:r>
        <w:rPr>
          <w:rtl w:val="1"/>
          <w:lang w:val="ar-SA" w:bidi="ar-SA"/>
        </w:rPr>
        <w:t>“</w:t>
      </w:r>
      <w:r>
        <w:rPr>
          <w:rFonts w:ascii="Arial Unicode MS" w:hAnsi="Arial Unicode MS" w:eastAsia="PingFang SC Regular" w:hint="eastAsia"/>
          <w:rtl w:val="0"/>
        </w:rPr>
        <w:t>链主</w:t>
      </w:r>
      <w:r>
        <w:rPr>
          <w:rtl w:val="0"/>
        </w:rPr>
        <w:t>+</w:t>
      </w:r>
      <w:r>
        <w:rPr>
          <w:rFonts w:ascii="Arial Unicode MS" w:hAnsi="Arial Unicode MS" w:eastAsia="PingFang SC Regular" w:hint="eastAsia"/>
          <w:rtl w:val="0"/>
        </w:rPr>
        <w:t>链条</w:t>
      </w:r>
      <w:r>
        <w:rPr>
          <w:rtl w:val="0"/>
        </w:rPr>
        <w:t>”</w:t>
      </w:r>
      <w:r>
        <w:rPr>
          <w:rFonts w:ascii="Arial Unicode MS" w:hAnsi="Arial Unicode MS" w:eastAsia="PingFang SC Regular" w:hint="eastAsia"/>
          <w:rtl w:val="0"/>
        </w:rPr>
        <w:t>产业发展模式基本形成。到</w:t>
      </w:r>
      <w:r>
        <w:rPr>
          <w:rtl w:val="0"/>
        </w:rPr>
        <w:t>2035</w:t>
      </w:r>
      <w:r>
        <w:rPr>
          <w:rFonts w:ascii="Arial Unicode MS" w:hAnsi="Arial Unicode MS" w:eastAsia="PingFang SC Regular" w:hint="eastAsia"/>
          <w:rtl w:val="0"/>
        </w:rPr>
        <w:t>年，资源保障更加安全，资源开发更为合理，资源利用与生态保护更加协调，努力打造</w:t>
      </w:r>
      <w:r>
        <w:rPr>
          <w:rtl w:val="0"/>
        </w:rPr>
        <w:t>10</w:t>
      </w:r>
      <w:r>
        <w:rPr>
          <w:rFonts w:ascii="Arial Unicode MS" w:hAnsi="Arial Unicode MS" w:eastAsia="PingFang SC Regular" w:hint="eastAsia"/>
          <w:rtl w:val="0"/>
        </w:rPr>
        <w:t>个具有竞争力的千亿矿业产业集群，形成矿业绿色高质量发展新格局。</w:t>
      </w:r>
    </w:p>
    <w:p>
      <w:pPr>
        <w:pStyle w:val="正文"/>
        <w:bidi w:val="0"/>
      </w:pPr>
      <w:r>
        <w:rPr>
          <w:rFonts w:ascii="Arial Unicode MS" w:hAnsi="Arial Unicode MS" w:eastAsia="PingFang SC Regular" w:hint="eastAsia"/>
          <w:rtl w:val="0"/>
        </w:rPr>
        <w:t>为推动全国绿色矿山行业健康持续发展，加快新产品、新技术、新装备的广泛应用，</w:t>
      </w:r>
      <w:r>
        <w:rPr>
          <w:rtl w:val="0"/>
          <w:lang w:val="en-US"/>
        </w:rPr>
        <w:t>2024</w:t>
      </w:r>
      <w:r>
        <w:rPr>
          <w:rFonts w:ascii="Arial Unicode MS" w:hAnsi="Arial Unicode MS" w:eastAsia="PingFang SC Regular" w:hint="eastAsia"/>
          <w:rtl w:val="0"/>
        </w:rPr>
        <w:t>第二届中国（湖南）矿山机械、砂石及尾矿与建筑固废处理新技术装备展览会，以</w:t>
      </w:r>
      <w:r>
        <w:rPr>
          <w:rtl w:val="1"/>
          <w:lang w:val="ar-SA" w:bidi="ar-SA"/>
        </w:rPr>
        <w:t>“</w:t>
      </w:r>
      <w:r>
        <w:rPr>
          <w:rFonts w:ascii="Arial Unicode MS" w:hAnsi="Arial Unicode MS" w:eastAsia="PingFang SC Regular" w:hint="eastAsia"/>
          <w:rtl w:val="0"/>
        </w:rPr>
        <w:t>数字新技术</w:t>
      </w:r>
      <w:r>
        <w:rPr>
          <w:rtl w:val="0"/>
        </w:rPr>
        <w:t xml:space="preserve">  </w:t>
      </w:r>
      <w:r>
        <w:rPr>
          <w:rFonts w:ascii="Arial Unicode MS" w:hAnsi="Arial Unicode MS" w:eastAsia="PingFang SC Regular" w:hint="eastAsia"/>
          <w:rtl w:val="0"/>
        </w:rPr>
        <w:t>智造新装备</w:t>
      </w:r>
      <w:r>
        <w:rPr>
          <w:rtl w:val="0"/>
        </w:rPr>
        <w:t xml:space="preserve">  </w:t>
      </w:r>
      <w:r>
        <w:rPr>
          <w:rFonts w:ascii="Arial Unicode MS" w:hAnsi="Arial Unicode MS" w:eastAsia="PingFang SC Regular" w:hint="eastAsia"/>
          <w:rtl w:val="0"/>
        </w:rPr>
        <w:t>绿色矿业新未来</w:t>
      </w:r>
      <w:r>
        <w:rPr>
          <w:rtl w:val="0"/>
        </w:rPr>
        <w:t>”</w:t>
      </w:r>
      <w:r>
        <w:rPr>
          <w:rFonts w:ascii="Arial Unicode MS" w:hAnsi="Arial Unicode MS" w:eastAsia="PingFang SC Regular" w:hint="eastAsia"/>
          <w:rtl w:val="0"/>
        </w:rPr>
        <w:t>为主题。推动我省矿业绿色发展、集群发展、安全发展、竞合发展，助推全面实现</w:t>
      </w:r>
      <w:r>
        <w:rPr>
          <w:rtl w:val="1"/>
          <w:lang w:val="ar-SA" w:bidi="ar-SA"/>
        </w:rPr>
        <w:t>“</w:t>
      </w:r>
      <w:r>
        <w:rPr>
          <w:rFonts w:ascii="Arial Unicode MS" w:hAnsi="Arial Unicode MS" w:eastAsia="PingFang SC Regular" w:hint="eastAsia"/>
          <w:rtl w:val="0"/>
        </w:rPr>
        <w:t>三高四新</w:t>
      </w:r>
      <w:r>
        <w:rPr>
          <w:rtl w:val="0"/>
        </w:rPr>
        <w:t>”</w:t>
      </w:r>
      <w:r>
        <w:rPr>
          <w:rFonts w:ascii="Arial Unicode MS" w:hAnsi="Arial Unicode MS" w:eastAsia="PingFang SC Regular" w:hint="eastAsia"/>
          <w:rtl w:val="0"/>
        </w:rPr>
        <w:t>美好蓝图，共同打造</w:t>
      </w:r>
      <w:r>
        <w:rPr>
          <w:rtl w:val="1"/>
          <w:lang w:val="ar-SA" w:bidi="ar-SA"/>
        </w:rPr>
        <w:t>“</w:t>
      </w:r>
      <w:r>
        <w:rPr>
          <w:rFonts w:ascii="Arial Unicode MS" w:hAnsi="Arial Unicode MS" w:eastAsia="PingFang SC Regular" w:hint="eastAsia"/>
          <w:rtl w:val="0"/>
        </w:rPr>
        <w:t>创新、合作、发展、共赢</w:t>
      </w:r>
      <w:r>
        <w:rPr>
          <w:rtl w:val="0"/>
        </w:rPr>
        <w:t>”</w:t>
      </w:r>
      <w:r>
        <w:rPr>
          <w:rFonts w:ascii="Arial Unicode MS" w:hAnsi="Arial Unicode MS" w:eastAsia="PingFang SC Regular" w:hint="eastAsia"/>
          <w:rtl w:val="0"/>
        </w:rPr>
        <w:t>的全球矿业合作平台</w:t>
      </w:r>
    </w:p>
    <w:p>
      <w:pPr>
        <w:pStyle w:val="正文"/>
        <w:bidi w:val="0"/>
      </w:pPr>
    </w:p>
    <w:p>
      <w:pPr>
        <w:pStyle w:val="正文"/>
        <w:bidi w:val="0"/>
      </w:pPr>
      <w:r>
        <w:rPr>
          <w:rFonts w:ascii="Arial Unicode MS" w:hAnsi="Arial Unicode MS" w:eastAsia="PingFang SC Regular" w:hint="eastAsia"/>
          <w:rtl w:val="0"/>
        </w:rPr>
        <w:t>展会优势</w:t>
      </w:r>
    </w:p>
    <w:p>
      <w:pPr>
        <w:pStyle w:val="正文"/>
        <w:bidi w:val="0"/>
      </w:pPr>
      <w:r>
        <w:rPr>
          <w:rFonts w:ascii="Arial Unicode MS" w:hAnsi="Arial Unicode MS" w:eastAsia="PingFang SC Regular" w:hint="eastAsia"/>
          <w:rtl w:val="0"/>
        </w:rPr>
        <w:t>政策优势</w:t>
      </w:r>
    </w:p>
    <w:p>
      <w:pPr>
        <w:pStyle w:val="正文"/>
        <w:bidi w:val="0"/>
      </w:pPr>
      <w:r>
        <w:rPr>
          <w:rtl w:val="1"/>
          <w:lang w:val="ar-SA" w:bidi="ar-SA"/>
        </w:rPr>
        <w:t>“</w:t>
      </w:r>
      <w:r>
        <w:rPr>
          <w:rFonts w:ascii="Arial Unicode MS" w:hAnsi="Arial Unicode MS" w:eastAsia="PingFang SC Regular" w:hint="eastAsia"/>
          <w:rtl w:val="0"/>
          <w:lang w:val="zh-TW" w:eastAsia="zh-TW"/>
        </w:rPr>
        <w:t>十四五</w:t>
      </w:r>
      <w:r>
        <w:rPr>
          <w:rtl w:val="0"/>
        </w:rPr>
        <w:t>”</w:t>
      </w:r>
      <w:r>
        <w:rPr>
          <w:rFonts w:ascii="Arial Unicode MS" w:hAnsi="Arial Unicode MS" w:eastAsia="PingFang SC Regular" w:hint="eastAsia"/>
          <w:rtl w:val="0"/>
        </w:rPr>
        <w:t>是我国开启全面建设社会主义现代化国家新征程的第一个五年，随着</w:t>
      </w:r>
      <w:r>
        <w:rPr>
          <w:rtl w:val="1"/>
          <w:lang w:val="ar-SA" w:bidi="ar-SA"/>
        </w:rPr>
        <w:t>“</w:t>
      </w:r>
      <w:r>
        <w:rPr>
          <w:rFonts w:ascii="Arial Unicode MS" w:hAnsi="Arial Unicode MS" w:eastAsia="PingFang SC Regular" w:hint="eastAsia"/>
          <w:rtl w:val="0"/>
        </w:rPr>
        <w:t>双碳</w:t>
      </w:r>
      <w:r>
        <w:rPr>
          <w:rtl w:val="0"/>
        </w:rPr>
        <w:t>”</w:t>
      </w:r>
      <w:r>
        <w:rPr>
          <w:rFonts w:ascii="Arial Unicode MS" w:hAnsi="Arial Unicode MS" w:eastAsia="PingFang SC Regular" w:hint="eastAsia"/>
          <w:rtl w:val="0"/>
        </w:rPr>
        <w:t>目标的提出，加快推动全面绿色转型，让绿色成为最鲜明的底色，成为</w:t>
      </w:r>
      <w:r>
        <w:rPr>
          <w:rtl w:val="1"/>
          <w:lang w:val="ar-SA" w:bidi="ar-SA"/>
        </w:rPr>
        <w:t>“</w:t>
      </w:r>
      <w:r>
        <w:rPr>
          <w:rFonts w:ascii="Arial Unicode MS" w:hAnsi="Arial Unicode MS" w:eastAsia="PingFang SC Regular" w:hint="eastAsia"/>
          <w:rtl w:val="0"/>
          <w:lang w:val="zh-TW" w:eastAsia="zh-TW"/>
        </w:rPr>
        <w:t>十四五</w:t>
      </w:r>
      <w:r>
        <w:rPr>
          <w:rtl w:val="0"/>
        </w:rPr>
        <w:t>”</w:t>
      </w:r>
      <w:r>
        <w:rPr>
          <w:rFonts w:ascii="Arial Unicode MS" w:hAnsi="Arial Unicode MS" w:eastAsia="PingFang SC Regular" w:hint="eastAsia"/>
          <w:rtl w:val="0"/>
        </w:rPr>
        <w:t>乃至更长时期我国高质量发展的重要遵循。</w:t>
      </w:r>
    </w:p>
    <w:p>
      <w:pPr>
        <w:pStyle w:val="正文"/>
        <w:bidi w:val="0"/>
      </w:pPr>
    </w:p>
    <w:tbl>
      <w:tblPr>
        <w:tblW w:w="83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37"/>
        <w:gridCol w:w="897"/>
        <w:gridCol w:w="2566"/>
        <w:gridCol w:w="4146"/>
      </w:tblGrid>
      <w:tr>
        <w:tblPrEx>
          <w:shd w:val="clear" w:color="auto" w:fill="d0ddef"/>
        </w:tblPrEx>
        <w:trPr>
          <w:trHeight w:val="823" w:hRule="atLeast"/>
        </w:trPr>
        <w:tc>
          <w:tcPr>
            <w:tcW w:type="dxa" w:w="8346"/>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r>
              <w:rPr>
                <w:rFonts w:ascii="SimSong Bold" w:hAnsi="SimSong Bold" w:hint="default"/>
                <w:sz w:val="28"/>
                <w:szCs w:val="28"/>
                <w:shd w:val="nil" w:color="auto" w:fill="auto"/>
                <w:rtl w:val="0"/>
                <w:lang w:val="en-US"/>
              </w:rPr>
              <w:t>“</w:t>
            </w:r>
            <w:r>
              <w:rPr>
                <w:rFonts w:eastAsia="SimSong Bold" w:hint="eastAsia"/>
                <w:sz w:val="28"/>
                <w:szCs w:val="28"/>
                <w:shd w:val="nil" w:color="auto" w:fill="auto"/>
                <w:rtl w:val="0"/>
                <w:lang w:val="zh-TW" w:eastAsia="zh-TW"/>
              </w:rPr>
              <w:t>十四五</w:t>
            </w:r>
            <w:r>
              <w:rPr>
                <w:rFonts w:ascii="SimSong Bold" w:hAnsi="SimSong Bold" w:hint="default"/>
                <w:sz w:val="28"/>
                <w:szCs w:val="28"/>
                <w:shd w:val="nil" w:color="auto" w:fill="auto"/>
                <w:rtl w:val="0"/>
                <w:lang w:val="en-US"/>
              </w:rPr>
              <w:t>”</w:t>
            </w:r>
            <w:r>
              <w:rPr>
                <w:rFonts w:eastAsia="SimSong Bold" w:hint="eastAsia"/>
                <w:sz w:val="28"/>
                <w:szCs w:val="28"/>
                <w:shd w:val="nil" w:color="auto" w:fill="auto"/>
                <w:rtl w:val="0"/>
                <w:lang w:val="zh-TW" w:eastAsia="zh-TW"/>
              </w:rPr>
              <w:t>湖南省矿业新动态</w:t>
            </w:r>
          </w:p>
        </w:tc>
      </w:tr>
      <w:tr>
        <w:tblPrEx>
          <w:shd w:val="clear" w:color="auto" w:fill="d0ddef"/>
        </w:tblPrEx>
        <w:trPr>
          <w:trHeight w:val="591" w:hRule="atLeast"/>
        </w:trPr>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Normal.0"/>
              <w:jc w:val="center"/>
            </w:pPr>
            <w:r>
              <w:rPr>
                <w:rFonts w:eastAsia="SimSong Bold" w:hint="eastAsia"/>
                <w:sz w:val="18"/>
                <w:szCs w:val="18"/>
                <w:shd w:val="nil" w:color="auto" w:fill="auto"/>
                <w:rtl w:val="0"/>
                <w:lang w:val="zh-TW" w:eastAsia="zh-TW"/>
              </w:rPr>
              <w:t>序号</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Normal.0"/>
              <w:jc w:val="center"/>
            </w:pPr>
            <w:r>
              <w:rPr>
                <w:rFonts w:eastAsia="SimSong Bold" w:hint="eastAsia"/>
                <w:sz w:val="18"/>
                <w:szCs w:val="18"/>
                <w:shd w:val="nil" w:color="auto" w:fill="auto"/>
                <w:rtl w:val="0"/>
                <w:lang w:val="zh-TW" w:eastAsia="zh-TW"/>
              </w:rPr>
              <w:t>时间</w:t>
            </w:r>
          </w:p>
        </w:tc>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Normal.0"/>
              <w:jc w:val="center"/>
            </w:pPr>
            <w:r>
              <w:rPr>
                <w:rFonts w:eastAsia="SimSong Bold" w:hint="eastAsia"/>
                <w:sz w:val="18"/>
                <w:szCs w:val="18"/>
                <w:shd w:val="nil" w:color="auto" w:fill="auto"/>
                <w:rtl w:val="0"/>
                <w:lang w:val="zh-TW" w:eastAsia="zh-TW"/>
              </w:rPr>
              <w:t>文件名</w:t>
            </w:r>
          </w:p>
        </w:tc>
        <w:tc>
          <w:tcPr>
            <w:tcW w:type="dxa" w:w="4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Normal.0"/>
              <w:jc w:val="center"/>
            </w:pPr>
            <w:r>
              <w:rPr>
                <w:rFonts w:eastAsia="SimSong Bold" w:hint="eastAsia"/>
                <w:sz w:val="18"/>
                <w:szCs w:val="18"/>
                <w:shd w:val="nil" w:color="auto" w:fill="auto"/>
                <w:rtl w:val="0"/>
                <w:lang w:val="zh-TW" w:eastAsia="zh-TW"/>
              </w:rPr>
              <w:t>主要内容</w:t>
            </w:r>
          </w:p>
        </w:tc>
      </w:tr>
      <w:tr>
        <w:tblPrEx>
          <w:shd w:val="clear" w:color="auto" w:fill="d0ddef"/>
        </w:tblPrEx>
        <w:trPr>
          <w:trHeight w:val="1466" w:hRule="atLeast"/>
        </w:trPr>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SimSun" w:hAnsi="SimSun"/>
                <w:sz w:val="18"/>
                <w:szCs w:val="18"/>
                <w:shd w:val="nil" w:color="auto" w:fill="auto"/>
                <w:rtl w:val="0"/>
                <w:lang w:val="en-US"/>
              </w:rPr>
              <w:t>1</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黑体" w:cs="黑体" w:hAnsi="黑体" w:eastAsia="黑体"/>
                <w:sz w:val="18"/>
                <w:szCs w:val="18"/>
                <w:shd w:val="nil" w:color="auto" w:fill="auto"/>
                <w:rtl w:val="0"/>
                <w:lang w:val="en-US"/>
              </w:rPr>
              <w:t>2021.09</w:t>
            </w:r>
          </w:p>
        </w:tc>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pPr>
            <w:r>
              <w:rPr>
                <w:rFonts w:ascii="黑体" w:cs="黑体" w:hAnsi="黑体" w:eastAsia="黑体"/>
                <w:sz w:val="18"/>
                <w:szCs w:val="18"/>
                <w:shd w:val="nil" w:color="auto" w:fill="auto"/>
                <w:rtl w:val="0"/>
                <w:lang w:val="zh-TW" w:eastAsia="zh-TW"/>
              </w:rPr>
              <w:t>《湖南省</w:t>
            </w:r>
            <w:r>
              <w:rPr>
                <w:rFonts w:ascii="黑体" w:cs="黑体" w:hAnsi="黑体" w:eastAsia="黑体"/>
                <w:sz w:val="18"/>
                <w:szCs w:val="18"/>
                <w:shd w:val="nil" w:color="auto" w:fill="auto"/>
                <w:rtl w:val="0"/>
                <w:lang w:val="en-US"/>
              </w:rPr>
              <w:t>”</w:t>
            </w:r>
            <w:r>
              <w:rPr>
                <w:rFonts w:ascii="黑体" w:cs="黑体" w:hAnsi="黑体" w:eastAsia="黑体"/>
                <w:sz w:val="18"/>
                <w:szCs w:val="18"/>
                <w:shd w:val="nil" w:color="auto" w:fill="auto"/>
                <w:rtl w:val="0"/>
                <w:lang w:val="zh-TW" w:eastAsia="zh-TW"/>
              </w:rPr>
              <w:t>十四五</w:t>
            </w:r>
            <w:r>
              <w:rPr>
                <w:rFonts w:ascii="黑体" w:cs="黑体" w:hAnsi="黑体" w:eastAsia="黑体"/>
                <w:sz w:val="18"/>
                <w:szCs w:val="18"/>
                <w:shd w:val="nil" w:color="auto" w:fill="auto"/>
                <w:rtl w:val="0"/>
                <w:lang w:val="en-US"/>
              </w:rPr>
              <w:t>”</w:t>
            </w:r>
            <w:r>
              <w:rPr>
                <w:rFonts w:ascii="黑体" w:cs="黑体" w:hAnsi="黑体" w:eastAsia="黑体"/>
                <w:sz w:val="18"/>
                <w:szCs w:val="18"/>
                <w:shd w:val="nil" w:color="auto" w:fill="auto"/>
                <w:rtl w:val="0"/>
                <w:lang w:val="zh-TW" w:eastAsia="zh-TW"/>
              </w:rPr>
              <w:t>自然资源发展规划》</w:t>
            </w:r>
          </w:p>
        </w:tc>
        <w:tc>
          <w:tcPr>
            <w:tcW w:type="dxa" w:w="4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pPr>
            <w:r>
              <w:rPr>
                <w:rFonts w:ascii="黑体" w:cs="黑体" w:hAnsi="黑体" w:eastAsia="黑体"/>
                <w:sz w:val="18"/>
                <w:szCs w:val="18"/>
                <w:shd w:val="nil" w:color="auto" w:fill="auto"/>
                <w:rtl w:val="0"/>
                <w:lang w:val="zh-TW" w:eastAsia="zh-TW"/>
              </w:rPr>
              <w:t>明确到</w:t>
            </w:r>
            <w:r>
              <w:rPr>
                <w:rFonts w:ascii="黑体" w:cs="黑体" w:hAnsi="黑体" w:eastAsia="黑体"/>
                <w:sz w:val="18"/>
                <w:szCs w:val="18"/>
                <w:shd w:val="nil" w:color="auto" w:fill="auto"/>
                <w:rtl w:val="0"/>
                <w:lang w:val="en-US"/>
              </w:rPr>
              <w:t>2025</w:t>
            </w:r>
            <w:r>
              <w:rPr>
                <w:rFonts w:ascii="黑体" w:cs="黑体" w:hAnsi="黑体" w:eastAsia="黑体"/>
                <w:sz w:val="18"/>
                <w:szCs w:val="18"/>
                <w:shd w:val="nil" w:color="auto" w:fill="auto"/>
                <w:rtl w:val="0"/>
                <w:lang w:val="zh-TW" w:eastAsia="zh-TW"/>
              </w:rPr>
              <w:t>年底，全国采矿权数控制在</w:t>
            </w:r>
            <w:r>
              <w:rPr>
                <w:rFonts w:ascii="黑体" w:cs="黑体" w:hAnsi="黑体" w:eastAsia="黑体"/>
                <w:sz w:val="18"/>
                <w:szCs w:val="18"/>
                <w:shd w:val="nil" w:color="auto" w:fill="auto"/>
                <w:rtl w:val="0"/>
                <w:lang w:val="en-US"/>
              </w:rPr>
              <w:t>3000</w:t>
            </w:r>
            <w:r>
              <w:rPr>
                <w:rFonts w:ascii="黑体" w:cs="黑体" w:hAnsi="黑体" w:eastAsia="黑体"/>
                <w:sz w:val="18"/>
                <w:szCs w:val="18"/>
                <w:shd w:val="nil" w:color="auto" w:fill="auto"/>
                <w:rtl w:val="0"/>
                <w:lang w:val="zh-TW" w:eastAsia="zh-TW"/>
              </w:rPr>
              <w:t>个以内，其中砂石土矿控制在</w:t>
            </w:r>
            <w:r>
              <w:rPr>
                <w:rFonts w:ascii="黑体" w:cs="黑体" w:hAnsi="黑体" w:eastAsia="黑体"/>
                <w:sz w:val="18"/>
                <w:szCs w:val="18"/>
                <w:shd w:val="nil" w:color="auto" w:fill="auto"/>
                <w:rtl w:val="0"/>
                <w:lang w:val="en-US"/>
              </w:rPr>
              <w:t>1500</w:t>
            </w:r>
            <w:r>
              <w:rPr>
                <w:rFonts w:ascii="黑体" w:cs="黑体" w:hAnsi="黑体" w:eastAsia="黑体"/>
                <w:sz w:val="18"/>
                <w:szCs w:val="18"/>
                <w:shd w:val="nil" w:color="auto" w:fill="auto"/>
                <w:rtl w:val="0"/>
                <w:lang w:val="zh-TW" w:eastAsia="zh-TW"/>
              </w:rPr>
              <w:t>个以内，雄据湖湘矿业的半壁江山。并要求生产矿山确保在</w:t>
            </w:r>
            <w:r>
              <w:rPr>
                <w:rFonts w:ascii="黑体" w:cs="黑体" w:hAnsi="黑体" w:eastAsia="黑体"/>
                <w:sz w:val="18"/>
                <w:szCs w:val="18"/>
                <w:shd w:val="nil" w:color="auto" w:fill="auto"/>
                <w:rtl w:val="0"/>
                <w:lang w:val="en-US"/>
              </w:rPr>
              <w:t>2022</w:t>
            </w:r>
            <w:r>
              <w:rPr>
                <w:rFonts w:ascii="黑体" w:cs="黑体" w:hAnsi="黑体" w:eastAsia="黑体"/>
                <w:sz w:val="18"/>
                <w:szCs w:val="18"/>
                <w:shd w:val="nil" w:color="auto" w:fill="auto"/>
                <w:rtl w:val="0"/>
                <w:lang w:val="zh-TW" w:eastAsia="zh-TW"/>
              </w:rPr>
              <w:t>年底前全部达到绿色矿山标准，大中型矿山比例达到</w:t>
            </w:r>
            <w:r>
              <w:rPr>
                <w:rFonts w:ascii="黑体" w:cs="黑体" w:hAnsi="黑体" w:eastAsia="黑体"/>
                <w:sz w:val="18"/>
                <w:szCs w:val="18"/>
                <w:shd w:val="nil" w:color="auto" w:fill="auto"/>
                <w:rtl w:val="0"/>
                <w:lang w:val="en-US"/>
              </w:rPr>
              <w:t>30%</w:t>
            </w:r>
            <w:r>
              <w:rPr>
                <w:rFonts w:ascii="黑体" w:cs="黑体" w:hAnsi="黑体" w:eastAsia="黑体"/>
                <w:sz w:val="18"/>
                <w:szCs w:val="18"/>
                <w:shd w:val="nil" w:color="auto" w:fill="auto"/>
                <w:rtl w:val="0"/>
                <w:lang w:val="zh-TW" w:eastAsia="zh-TW"/>
              </w:rPr>
              <w:t>以上。</w:t>
            </w:r>
          </w:p>
        </w:tc>
      </w:tr>
      <w:tr>
        <w:tblPrEx>
          <w:shd w:val="clear" w:color="auto" w:fill="d0ddef"/>
        </w:tblPrEx>
        <w:trPr>
          <w:trHeight w:val="1830" w:hRule="atLeast"/>
        </w:trPr>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SimSun" w:hAnsi="SimSun"/>
                <w:sz w:val="18"/>
                <w:szCs w:val="18"/>
                <w:shd w:val="nil" w:color="auto" w:fill="auto"/>
                <w:rtl w:val="0"/>
                <w:lang w:val="en-US"/>
              </w:rPr>
              <w:t>2</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黑体" w:cs="黑体" w:hAnsi="黑体" w:eastAsia="黑体"/>
                <w:sz w:val="18"/>
                <w:szCs w:val="18"/>
                <w:shd w:val="nil" w:color="auto" w:fill="auto"/>
                <w:rtl w:val="0"/>
                <w:lang w:val="en-US"/>
              </w:rPr>
              <w:t>2021.10</w:t>
            </w:r>
          </w:p>
        </w:tc>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pPr>
            <w:r>
              <w:rPr>
                <w:rFonts w:ascii="黑体" w:cs="黑体" w:hAnsi="黑体" w:eastAsia="黑体"/>
                <w:sz w:val="18"/>
                <w:szCs w:val="18"/>
                <w:shd w:val="nil" w:color="auto" w:fill="auto"/>
                <w:rtl w:val="0"/>
                <w:lang w:val="zh-TW" w:eastAsia="zh-TW"/>
              </w:rPr>
              <w:t>《关于鼓励和支持社会资本参与生态保护修复意见》</w:t>
            </w:r>
          </w:p>
        </w:tc>
        <w:tc>
          <w:tcPr>
            <w:tcW w:type="dxa" w:w="4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pPr>
            <w:r>
              <w:rPr>
                <w:rFonts w:ascii="黑体" w:cs="黑体" w:hAnsi="黑体" w:eastAsia="黑体"/>
                <w:sz w:val="18"/>
                <w:szCs w:val="18"/>
                <w:shd w:val="nil" w:color="auto" w:fill="auto"/>
                <w:rtl w:val="0"/>
                <w:lang w:val="zh-TW" w:eastAsia="zh-TW"/>
              </w:rPr>
              <w:t>明确矿山生态保护修复是</w:t>
            </w:r>
            <w:r>
              <w:rPr>
                <w:rFonts w:ascii="黑体" w:cs="黑体" w:hAnsi="黑体" w:eastAsia="黑体"/>
                <w:sz w:val="18"/>
                <w:szCs w:val="18"/>
                <w:shd w:val="nil" w:color="auto" w:fill="auto"/>
                <w:rtl w:val="0"/>
                <w:lang w:val="en-US"/>
              </w:rPr>
              <w:t>6</w:t>
            </w:r>
            <w:r>
              <w:rPr>
                <w:rFonts w:ascii="黑体" w:cs="黑体" w:hAnsi="黑体" w:eastAsia="黑体"/>
                <w:sz w:val="18"/>
                <w:szCs w:val="18"/>
                <w:shd w:val="nil" w:color="auto" w:fill="auto"/>
                <w:rtl w:val="0"/>
                <w:lang w:val="zh-TW" w:eastAsia="zh-TW"/>
              </w:rPr>
              <w:t>大重点之一，其中砂石土矿必须有生态修复方案，并须将生态保护修复方案、相应的自然资源资产配置方案、各类指标转让及支持政策一并，通过公开竞争方式确保生态修复主题暨矿权使用人，并签订生态保护修复协议和土地出让合同等资源资产配置协议，明确修复要求，各方权利义务和违约责任。</w:t>
            </w:r>
          </w:p>
        </w:tc>
      </w:tr>
      <w:tr>
        <w:tblPrEx>
          <w:shd w:val="clear" w:color="auto" w:fill="d0ddef"/>
        </w:tblPrEx>
        <w:trPr>
          <w:trHeight w:val="2099" w:hRule="atLeast"/>
        </w:trPr>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SimSun" w:hAnsi="SimSun"/>
                <w:sz w:val="18"/>
                <w:szCs w:val="18"/>
                <w:shd w:val="nil" w:color="auto" w:fill="auto"/>
                <w:rtl w:val="0"/>
                <w:lang w:val="en-US"/>
              </w:rPr>
              <w:t>3</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黑体" w:cs="黑体" w:hAnsi="黑体" w:eastAsia="黑体"/>
                <w:sz w:val="18"/>
                <w:szCs w:val="18"/>
                <w:shd w:val="nil" w:color="auto" w:fill="auto"/>
                <w:rtl w:val="0"/>
                <w:lang w:val="en-US"/>
              </w:rPr>
              <w:t>2022.11</w:t>
            </w:r>
          </w:p>
        </w:tc>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pPr>
            <w:r>
              <w:rPr>
                <w:rFonts w:ascii="黑体" w:cs="黑体" w:hAnsi="黑体" w:eastAsia="黑体"/>
                <w:sz w:val="18"/>
                <w:szCs w:val="18"/>
                <w:shd w:val="nil" w:color="auto" w:fill="auto"/>
                <w:rtl w:val="0"/>
                <w:lang w:val="zh-TW" w:eastAsia="zh-TW"/>
              </w:rPr>
              <w:t xml:space="preserve"> 《有色金属行业碳达峰实施方案》</w:t>
            </w:r>
          </w:p>
        </w:tc>
        <w:tc>
          <w:tcPr>
            <w:tcW w:type="dxa" w:w="4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pPr>
            <w:r>
              <w:rPr>
                <w:rFonts w:ascii="黑体" w:cs="黑体" w:hAnsi="黑体" w:eastAsia="黑体"/>
                <w:sz w:val="18"/>
                <w:szCs w:val="18"/>
                <w:shd w:val="nil" w:color="auto" w:fill="auto"/>
                <w:rtl w:val="0"/>
                <w:lang w:val="zh-TW" w:eastAsia="zh-TW"/>
              </w:rPr>
              <w:t>确保</w:t>
            </w:r>
            <w:r>
              <w:rPr>
                <w:rFonts w:ascii="黑体" w:cs="黑体" w:hAnsi="黑体" w:eastAsia="黑体"/>
                <w:sz w:val="18"/>
                <w:szCs w:val="18"/>
                <w:shd w:val="nil" w:color="auto" w:fill="auto"/>
                <w:rtl w:val="0"/>
                <w:lang w:val="en-US"/>
              </w:rPr>
              <w:t>2030</w:t>
            </w:r>
            <w:r>
              <w:rPr>
                <w:rFonts w:ascii="黑体" w:cs="黑体" w:hAnsi="黑体" w:eastAsia="黑体"/>
                <w:sz w:val="18"/>
                <w:szCs w:val="18"/>
                <w:shd w:val="nil" w:color="auto" w:fill="auto"/>
                <w:rtl w:val="0"/>
                <w:lang w:val="zh-TW" w:eastAsia="zh-TW"/>
              </w:rPr>
              <w:t>年前有色金属行业实现碳达峰</w:t>
            </w:r>
            <w:r>
              <w:rPr>
                <w:rFonts w:ascii="黑体" w:cs="黑体" w:hAnsi="黑体" w:eastAsia="黑体"/>
                <w:sz w:val="18"/>
                <w:szCs w:val="18"/>
                <w:shd w:val="nil" w:color="auto" w:fill="auto"/>
                <w:rtl w:val="0"/>
                <w:lang w:val="en-US"/>
              </w:rPr>
              <w:t>“</w:t>
            </w:r>
            <w:r>
              <w:rPr>
                <w:rFonts w:ascii="黑体" w:cs="黑体" w:hAnsi="黑体" w:eastAsia="黑体"/>
                <w:sz w:val="18"/>
                <w:szCs w:val="18"/>
                <w:shd w:val="nil" w:color="auto" w:fill="auto"/>
                <w:rtl w:val="0"/>
                <w:lang w:val="zh-TW" w:eastAsia="zh-TW"/>
              </w:rPr>
              <w:t>十四五</w:t>
            </w:r>
            <w:r>
              <w:rPr>
                <w:rFonts w:ascii="黑体" w:cs="黑体" w:hAnsi="黑体" w:eastAsia="黑体"/>
                <w:sz w:val="18"/>
                <w:szCs w:val="18"/>
                <w:shd w:val="nil" w:color="auto" w:fill="auto"/>
                <w:rtl w:val="0"/>
                <w:lang w:val="en-US"/>
              </w:rPr>
              <w:t>”</w:t>
            </w:r>
            <w:r>
              <w:rPr>
                <w:rFonts w:ascii="黑体" w:cs="黑体" w:hAnsi="黑体" w:eastAsia="黑体"/>
                <w:sz w:val="18"/>
                <w:szCs w:val="18"/>
                <w:shd w:val="nil" w:color="auto" w:fill="auto"/>
                <w:rtl w:val="0"/>
                <w:lang w:val="zh-TW" w:eastAsia="zh-TW"/>
              </w:rPr>
              <w:t>期间产业结构、用能结构明显优化低碳工艺研发应用取得重要进展重点品种单位产品能耗、碳排放强度进一步降低再生金属供应占比达到</w:t>
            </w:r>
            <w:r>
              <w:rPr>
                <w:rFonts w:ascii="黑体" w:cs="黑体" w:hAnsi="黑体" w:eastAsia="黑体"/>
                <w:sz w:val="18"/>
                <w:szCs w:val="18"/>
                <w:shd w:val="nil" w:color="auto" w:fill="auto"/>
                <w:rtl w:val="0"/>
                <w:lang w:val="en-US"/>
              </w:rPr>
              <w:t>24%</w:t>
            </w:r>
            <w:r>
              <w:rPr>
                <w:rFonts w:ascii="黑体" w:cs="黑体" w:hAnsi="黑体" w:eastAsia="黑体"/>
                <w:sz w:val="18"/>
                <w:szCs w:val="18"/>
                <w:shd w:val="nil" w:color="auto" w:fill="auto"/>
                <w:rtl w:val="0"/>
                <w:lang w:val="zh-TW" w:eastAsia="zh-TW"/>
              </w:rPr>
              <w:t>以上。</w:t>
            </w:r>
            <w:r>
              <w:rPr>
                <w:rFonts w:ascii="黑体" w:cs="黑体" w:hAnsi="黑体" w:eastAsia="黑体"/>
                <w:sz w:val="18"/>
                <w:szCs w:val="18"/>
                <w:shd w:val="nil" w:color="auto" w:fill="auto"/>
                <w:rtl w:val="0"/>
                <w:lang w:val="en-US"/>
              </w:rPr>
              <w:t>“</w:t>
            </w:r>
            <w:r>
              <w:rPr>
                <w:rFonts w:ascii="黑体" w:cs="黑体" w:hAnsi="黑体" w:eastAsia="黑体"/>
                <w:sz w:val="18"/>
                <w:szCs w:val="18"/>
                <w:shd w:val="nil" w:color="auto" w:fill="auto"/>
                <w:rtl w:val="0"/>
                <w:lang w:val="zh-TW" w:eastAsia="zh-TW"/>
              </w:rPr>
              <w:t>十五五</w:t>
            </w:r>
            <w:r>
              <w:rPr>
                <w:rFonts w:ascii="黑体" w:cs="黑体" w:hAnsi="黑体" w:eastAsia="黑体"/>
                <w:sz w:val="18"/>
                <w:szCs w:val="18"/>
                <w:shd w:val="nil" w:color="auto" w:fill="auto"/>
                <w:rtl w:val="0"/>
                <w:lang w:val="en-US"/>
              </w:rPr>
              <w:t>”</w:t>
            </w:r>
            <w:r>
              <w:rPr>
                <w:rFonts w:ascii="黑体" w:cs="黑体" w:hAnsi="黑体" w:eastAsia="黑体"/>
                <w:sz w:val="18"/>
                <w:szCs w:val="18"/>
                <w:shd w:val="nil" w:color="auto" w:fill="auto"/>
                <w:rtl w:val="0"/>
                <w:lang w:val="zh-TW" w:eastAsia="zh-TW"/>
              </w:rPr>
              <w:t>期间用能结构大幅改善，电解铝使用可再生能源比例达到</w:t>
            </w:r>
            <w:r>
              <w:rPr>
                <w:rFonts w:ascii="黑体" w:cs="黑体" w:hAnsi="黑体" w:eastAsia="黑体"/>
                <w:sz w:val="18"/>
                <w:szCs w:val="18"/>
                <w:shd w:val="nil" w:color="auto" w:fill="auto"/>
                <w:rtl w:val="0"/>
                <w:lang w:val="en-US"/>
              </w:rPr>
              <w:t>30%</w:t>
            </w:r>
            <w:r>
              <w:rPr>
                <w:rFonts w:ascii="黑体" w:cs="黑体" w:hAnsi="黑体" w:eastAsia="黑体"/>
                <w:sz w:val="18"/>
                <w:szCs w:val="18"/>
                <w:shd w:val="nil" w:color="auto" w:fill="auto"/>
                <w:rtl w:val="0"/>
                <w:lang w:val="zh-TW" w:eastAsia="zh-TW"/>
              </w:rPr>
              <w:t>以绿色低碳、循环发展的产业体系基本建立。</w:t>
            </w:r>
          </w:p>
        </w:tc>
      </w:tr>
      <w:tr>
        <w:tblPrEx>
          <w:shd w:val="clear" w:color="auto" w:fill="d0ddef"/>
        </w:tblPrEx>
        <w:trPr>
          <w:trHeight w:val="2099" w:hRule="atLeast"/>
        </w:trPr>
        <w:tc>
          <w:tcPr>
            <w:tcW w:type="dxa" w:w="7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SimSun" w:hAnsi="SimSun"/>
                <w:sz w:val="18"/>
                <w:szCs w:val="18"/>
                <w:shd w:val="nil" w:color="auto" w:fill="auto"/>
                <w:rtl w:val="0"/>
                <w:lang w:val="en-US"/>
              </w:rPr>
              <w:t>4</w:t>
            </w:r>
          </w:p>
        </w:tc>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黑体" w:cs="黑体" w:hAnsi="黑体" w:eastAsia="黑体"/>
                <w:sz w:val="18"/>
                <w:szCs w:val="18"/>
                <w:shd w:val="nil" w:color="auto" w:fill="auto"/>
                <w:rtl w:val="0"/>
                <w:lang w:val="en-US"/>
              </w:rPr>
              <w:t>2022.11</w:t>
            </w:r>
          </w:p>
        </w:tc>
        <w:tc>
          <w:tcPr>
            <w:tcW w:type="dxa" w:w="2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pPr>
            <w:r>
              <w:rPr>
                <w:rFonts w:ascii="黑体" w:cs="黑体" w:hAnsi="黑体" w:eastAsia="黑体"/>
                <w:sz w:val="18"/>
                <w:szCs w:val="18"/>
                <w:shd w:val="nil" w:color="auto" w:fill="auto"/>
                <w:rtl w:val="0"/>
                <w:lang w:val="zh-TW" w:eastAsia="zh-TW"/>
              </w:rPr>
              <w:t xml:space="preserve"> 《建材行业碳达峰实施方案》</w:t>
            </w:r>
          </w:p>
        </w:tc>
        <w:tc>
          <w:tcPr>
            <w:tcW w:type="dxa" w:w="4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pPr>
            <w:r>
              <w:rPr>
                <w:rFonts w:ascii="黑体" w:cs="黑体" w:hAnsi="黑体" w:eastAsia="黑体"/>
                <w:sz w:val="18"/>
                <w:szCs w:val="18"/>
                <w:shd w:val="nil" w:color="auto" w:fill="auto"/>
                <w:rtl w:val="0"/>
                <w:lang w:val="en-US"/>
              </w:rPr>
              <w:t>“</w:t>
            </w:r>
            <w:r>
              <w:rPr>
                <w:rFonts w:ascii="黑体" w:cs="黑体" w:hAnsi="黑体" w:eastAsia="黑体"/>
                <w:sz w:val="18"/>
                <w:szCs w:val="18"/>
                <w:shd w:val="nil" w:color="auto" w:fill="auto"/>
                <w:rtl w:val="0"/>
                <w:lang w:val="zh-TW" w:eastAsia="zh-TW"/>
              </w:rPr>
              <w:t>十五五</w:t>
            </w:r>
            <w:r>
              <w:rPr>
                <w:rFonts w:ascii="黑体" w:cs="黑体" w:hAnsi="黑体" w:eastAsia="黑体"/>
                <w:sz w:val="18"/>
                <w:szCs w:val="18"/>
                <w:shd w:val="nil" w:color="auto" w:fill="auto"/>
                <w:rtl w:val="0"/>
                <w:lang w:val="en-US"/>
              </w:rPr>
              <w:t>”</w:t>
            </w:r>
            <w:r>
              <w:rPr>
                <w:rFonts w:ascii="黑体" w:cs="黑体" w:hAnsi="黑体" w:eastAsia="黑体"/>
                <w:sz w:val="18"/>
                <w:szCs w:val="18"/>
                <w:shd w:val="nil" w:color="auto" w:fill="auto"/>
                <w:rtl w:val="0"/>
                <w:lang w:val="zh-TW" w:eastAsia="zh-TW"/>
              </w:rPr>
              <w:t>期间，建材行业绿色低碳关键技术产业化实现重大突破，原燃料替代水平大幅提高，基本建立绿色低碳循环发展的产业体系。确保</w:t>
            </w:r>
            <w:r>
              <w:rPr>
                <w:rFonts w:ascii="黑体" w:cs="黑体" w:hAnsi="黑体" w:eastAsia="黑体"/>
                <w:sz w:val="18"/>
                <w:szCs w:val="18"/>
                <w:shd w:val="nil" w:color="auto" w:fill="auto"/>
                <w:rtl w:val="0"/>
                <w:lang w:val="en-US"/>
              </w:rPr>
              <w:t>2030</w:t>
            </w:r>
            <w:r>
              <w:rPr>
                <w:rFonts w:ascii="黑体" w:cs="黑体" w:hAnsi="黑体" w:eastAsia="黑体"/>
                <w:sz w:val="18"/>
                <w:szCs w:val="18"/>
                <w:shd w:val="nil" w:color="auto" w:fill="auto"/>
                <w:rtl w:val="0"/>
                <w:lang w:val="zh-TW" w:eastAsia="zh-TW"/>
              </w:rPr>
              <w:t>年前建材行业实现碳达峰。</w:t>
            </w:r>
          </w:p>
        </w:tc>
      </w:tr>
    </w:tbl>
    <w:p>
      <w:pPr>
        <w:pStyle w:val="正文"/>
        <w:bidi w:val="0"/>
      </w:pPr>
      <w:r>
        <w:rPr>
          <w:rFonts w:ascii="Arial Unicode MS" w:hAnsi="Arial Unicode MS" w:eastAsia="PingFang SC Regular" w:hint="eastAsia"/>
          <w:rtl w:val="0"/>
        </w:rPr>
        <w:t>这些政策的出台都将为湖南省经济社会发展提供有力支撑，为砂石矿业发展明确了任务书、时间表和路线图，绿色发展环环相扣、数字赋能步步向前，加快矿山行业绿色健康高质量发展。</w:t>
      </w:r>
    </w:p>
    <w:p>
      <w:pPr>
        <w:pStyle w:val="正文"/>
        <w:bidi w:val="0"/>
      </w:pPr>
      <w:r>
        <w:rPr>
          <w:rFonts w:ascii="Arial Unicode MS" w:hAnsi="Arial Unicode MS" w:eastAsia="PingFang SC Regular" w:hint="eastAsia"/>
          <w:rtl w:val="0"/>
        </w:rPr>
        <w:t>市场优势</w:t>
      </w:r>
    </w:p>
    <w:p>
      <w:pPr>
        <w:pStyle w:val="正文"/>
        <w:bidi w:val="0"/>
      </w:pPr>
      <w:r>
        <w:rPr>
          <w:rtl w:val="0"/>
        </w:rPr>
        <w:t>A</w:t>
      </w:r>
      <w:r>
        <w:rPr>
          <w:rFonts w:ascii="Arial Unicode MS" w:hAnsi="Arial Unicode MS" w:eastAsia="PingFang SC Regular" w:hint="eastAsia"/>
          <w:rtl w:val="0"/>
        </w:rPr>
        <w:t>：湖南省成矿地质条件优越，矿产资源禀赋好，资源远景 潜力大，素有</w:t>
      </w:r>
      <w:r>
        <w:rPr>
          <w:rtl w:val="1"/>
          <w:lang w:val="ar-SA" w:bidi="ar-SA"/>
        </w:rPr>
        <w:t>“</w:t>
      </w:r>
      <w:r>
        <w:rPr>
          <w:rFonts w:ascii="Arial Unicode MS" w:hAnsi="Arial Unicode MS" w:eastAsia="PingFang SC Regular" w:hint="eastAsia"/>
          <w:rtl w:val="0"/>
        </w:rPr>
        <w:t>有色金属之乡</w:t>
      </w:r>
      <w:r>
        <w:rPr>
          <w:rtl w:val="0"/>
        </w:rPr>
        <w:t>”</w:t>
      </w:r>
      <w:r>
        <w:rPr>
          <w:rFonts w:ascii="Arial Unicode MS" w:hAnsi="Arial Unicode MS" w:eastAsia="PingFang SC Regular" w:hint="eastAsia"/>
          <w:rtl w:val="0"/>
          <w:lang w:val="ja-JP" w:eastAsia="ja-JP"/>
        </w:rPr>
        <w:t>和</w:t>
      </w:r>
      <w:r>
        <w:rPr>
          <w:rtl w:val="1"/>
          <w:lang w:val="ar-SA" w:bidi="ar-SA"/>
        </w:rPr>
        <w:t>“</w:t>
      </w:r>
      <w:r>
        <w:rPr>
          <w:rFonts w:ascii="Arial Unicode MS" w:hAnsi="Arial Unicode MS" w:eastAsia="PingFang SC Regular" w:hint="eastAsia"/>
          <w:rtl w:val="0"/>
        </w:rPr>
        <w:t>非金属之乡</w:t>
      </w:r>
      <w:r>
        <w:rPr>
          <w:rtl w:val="0"/>
        </w:rPr>
        <w:t>”</w:t>
      </w:r>
      <w:r>
        <w:rPr>
          <w:rFonts w:ascii="Arial Unicode MS" w:hAnsi="Arial Unicode MS" w:eastAsia="PingFang SC Regular" w:hint="eastAsia"/>
          <w:rtl w:val="0"/>
          <w:lang w:val="ja-JP" w:eastAsia="ja-JP"/>
        </w:rPr>
        <w:t>之称。到</w:t>
      </w:r>
      <w:r>
        <w:rPr>
          <w:rtl w:val="1"/>
          <w:lang w:val="ar-SA" w:bidi="ar-SA"/>
        </w:rPr>
        <w:t>“</w:t>
      </w:r>
      <w:r>
        <w:rPr>
          <w:rFonts w:ascii="Arial Unicode MS" w:hAnsi="Arial Unicode MS" w:eastAsia="PingFang SC Regular" w:hint="eastAsia"/>
          <w:rtl w:val="0"/>
          <w:lang w:val="zh-TW" w:eastAsia="zh-TW"/>
        </w:rPr>
        <w:t>十四五</w:t>
      </w:r>
      <w:r>
        <w:rPr>
          <w:rtl w:val="0"/>
        </w:rPr>
        <w:t>”</w:t>
      </w:r>
      <w:r>
        <w:rPr>
          <w:rFonts w:ascii="Arial Unicode MS" w:hAnsi="Arial Unicode MS" w:eastAsia="PingFang SC Regular" w:hint="eastAsia"/>
          <w:rtl w:val="0"/>
        </w:rPr>
        <w:t>末，全国矿山数量达到</w:t>
      </w:r>
      <w:r>
        <w:rPr>
          <w:rtl w:val="0"/>
        </w:rPr>
        <w:t>3000</w:t>
      </w:r>
      <w:r>
        <w:rPr>
          <w:rFonts w:ascii="Arial Unicode MS" w:hAnsi="Arial Unicode MS" w:eastAsia="PingFang SC Regular" w:hint="eastAsia"/>
          <w:rtl w:val="0"/>
        </w:rPr>
        <w:t>家，砂石矿</w:t>
      </w:r>
      <w:r>
        <w:rPr>
          <w:rtl w:val="0"/>
        </w:rPr>
        <w:t>1500</w:t>
      </w:r>
      <w:r>
        <w:rPr>
          <w:rFonts w:ascii="Arial Unicode MS" w:hAnsi="Arial Unicode MS" w:eastAsia="PingFang SC Regular" w:hint="eastAsia"/>
          <w:rtl w:val="0"/>
        </w:rPr>
        <w:t>家，大中型矿山比例提升至</w:t>
      </w:r>
      <w:r>
        <w:rPr>
          <w:rtl w:val="0"/>
        </w:rPr>
        <w:t>30%</w:t>
      </w:r>
      <w:r>
        <w:rPr>
          <w:rFonts w:ascii="Arial Unicode MS" w:hAnsi="Arial Unicode MS" w:eastAsia="PingFang SC Regular" w:hint="eastAsia"/>
          <w:rtl w:val="0"/>
        </w:rPr>
        <w:t>，预期全国固体开采量将达到</w:t>
      </w:r>
      <w:r>
        <w:rPr>
          <w:rtl w:val="0"/>
        </w:rPr>
        <w:t>8</w:t>
      </w:r>
      <w:r>
        <w:rPr>
          <w:rFonts w:ascii="Arial Unicode MS" w:hAnsi="Arial Unicode MS" w:eastAsia="PingFang SC Regular" w:hint="eastAsia"/>
          <w:rtl w:val="0"/>
        </w:rPr>
        <w:t>亿吨，砂石开采量将达到</w:t>
      </w:r>
      <w:r>
        <w:rPr>
          <w:rtl w:val="0"/>
        </w:rPr>
        <w:t>6.5</w:t>
      </w:r>
      <w:r>
        <w:rPr>
          <w:rFonts w:ascii="Arial Unicode MS" w:hAnsi="Arial Unicode MS" w:eastAsia="PingFang SC Regular" w:hint="eastAsia"/>
          <w:rtl w:val="0"/>
        </w:rPr>
        <w:t>亿吨。</w:t>
      </w:r>
    </w:p>
    <w:p>
      <w:pPr>
        <w:pStyle w:val="正文"/>
        <w:bidi w:val="0"/>
      </w:pPr>
      <w:r>
        <w:rPr>
          <w:rtl w:val="0"/>
        </w:rPr>
        <w:t>B:</w:t>
      </w:r>
      <w:r>
        <w:rPr>
          <w:rFonts w:ascii="Arial Unicode MS" w:hAnsi="Arial Unicode MS" w:eastAsia="PingFang SC Regular" w:hint="eastAsia"/>
          <w:rtl w:val="0"/>
        </w:rPr>
        <w:t>湖南是中国最大的工程机械产业基地，</w:t>
      </w:r>
      <w:r>
        <w:rPr>
          <w:rtl w:val="0"/>
        </w:rPr>
        <w:t>2020</w:t>
      </w:r>
      <w:r>
        <w:rPr>
          <w:rFonts w:ascii="Arial Unicode MS" w:hAnsi="Arial Unicode MS" w:eastAsia="PingFang SC Regular" w:hint="eastAsia"/>
          <w:rtl w:val="0"/>
        </w:rPr>
        <w:t>年湖南工程机械产业总产值约</w:t>
      </w:r>
      <w:r>
        <w:rPr>
          <w:rtl w:val="0"/>
        </w:rPr>
        <w:t>2500</w:t>
      </w:r>
      <w:r>
        <w:rPr>
          <w:rFonts w:ascii="Arial Unicode MS" w:hAnsi="Arial Unicode MS" w:eastAsia="PingFang SC Regular" w:hint="eastAsia"/>
          <w:rtl w:val="0"/>
        </w:rPr>
        <w:t>亿元，同比增长</w:t>
      </w:r>
      <w:r>
        <w:rPr>
          <w:rtl w:val="0"/>
        </w:rPr>
        <w:t>17.4%</w:t>
      </w:r>
      <w:r>
        <w:rPr>
          <w:rFonts w:ascii="Arial Unicode MS" w:hAnsi="Arial Unicode MS" w:eastAsia="PingFang SC Regular" w:hint="eastAsia"/>
          <w:rtl w:val="0"/>
        </w:rPr>
        <w:t>，规模全国第一。拥有三一、中联、山河智能、铁建重工等</w:t>
      </w:r>
      <w:r>
        <w:rPr>
          <w:rtl w:val="0"/>
        </w:rPr>
        <w:t>4</w:t>
      </w:r>
      <w:r>
        <w:rPr>
          <w:rFonts w:ascii="Arial Unicode MS" w:hAnsi="Arial Unicode MS" w:eastAsia="PingFang SC Regular" w:hint="eastAsia"/>
          <w:rtl w:val="0"/>
        </w:rPr>
        <w:t>家全球工程机械行业前</w:t>
      </w:r>
      <w:r>
        <w:rPr>
          <w:rtl w:val="0"/>
        </w:rPr>
        <w:t>50</w:t>
      </w:r>
      <w:r>
        <w:rPr>
          <w:rFonts w:ascii="Arial Unicode MS" w:hAnsi="Arial Unicode MS" w:eastAsia="PingFang SC Regular" w:hint="eastAsia"/>
          <w:rtl w:val="0"/>
        </w:rPr>
        <w:t>强企业，具有打造世界级先进制造业集群的良好基础和综合优势。</w:t>
      </w:r>
    </w:p>
    <w:p>
      <w:pPr>
        <w:pStyle w:val="正文"/>
        <w:bidi w:val="0"/>
      </w:pPr>
      <w:r>
        <w:rPr>
          <w:rtl w:val="0"/>
        </w:rPr>
        <w:t>C.2022</w:t>
      </w:r>
      <w:r>
        <w:rPr>
          <w:rFonts w:ascii="Arial Unicode MS" w:hAnsi="Arial Unicode MS" w:eastAsia="PingFang SC Regular" w:hint="eastAsia"/>
          <w:rtl w:val="0"/>
        </w:rPr>
        <w:t>年湖南砂石土矿三年行动完美收官，全省建成绿色矿山</w:t>
      </w:r>
      <w:r>
        <w:rPr>
          <w:rtl w:val="0"/>
        </w:rPr>
        <w:t>449</w:t>
      </w:r>
      <w:r>
        <w:rPr>
          <w:rFonts w:ascii="Arial Unicode MS" w:hAnsi="Arial Unicode MS" w:eastAsia="PingFang SC Regular" w:hint="eastAsia"/>
          <w:rtl w:val="0"/>
        </w:rPr>
        <w:t>家。其中</w:t>
      </w:r>
      <w:r>
        <w:rPr>
          <w:rtl w:val="0"/>
        </w:rPr>
        <w:t>2022</w:t>
      </w:r>
      <w:r>
        <w:rPr>
          <w:rFonts w:ascii="Arial Unicode MS" w:hAnsi="Arial Unicode MS" w:eastAsia="PingFang SC Regular" w:hint="eastAsia"/>
          <w:rtl w:val="0"/>
        </w:rPr>
        <w:t>年新建成绿色矿山</w:t>
      </w:r>
      <w:r>
        <w:rPr>
          <w:rtl w:val="0"/>
        </w:rPr>
        <w:t>210</w:t>
      </w:r>
      <w:r>
        <w:rPr>
          <w:rFonts w:ascii="Arial Unicode MS" w:hAnsi="Arial Unicode MS" w:eastAsia="PingFang SC Regular" w:hint="eastAsia"/>
          <w:rtl w:val="0"/>
        </w:rPr>
        <w:t>家，排全国第二。</w:t>
      </w:r>
    </w:p>
    <w:p>
      <w:pPr>
        <w:pStyle w:val="正文"/>
        <w:bidi w:val="0"/>
      </w:pPr>
    </w:p>
    <w:p>
      <w:pPr>
        <w:pStyle w:val="正文"/>
        <w:bidi w:val="0"/>
      </w:pPr>
    </w:p>
    <w:p>
      <w:pPr>
        <w:pStyle w:val="正文"/>
        <w:bidi w:val="0"/>
      </w:pPr>
    </w:p>
    <w:p>
      <w:pPr>
        <w:pStyle w:val="正文"/>
        <w:bidi w:val="0"/>
      </w:pPr>
      <w:r>
        <w:rPr>
          <w:rFonts w:ascii="Arial Unicode MS" w:hAnsi="Arial Unicode MS" w:eastAsia="PingFang SC Regular" w:hint="eastAsia"/>
          <w:rtl w:val="0"/>
        </w:rPr>
        <w:t>展示范围：</w:t>
      </w:r>
    </w:p>
    <w:p>
      <w:pPr>
        <w:pStyle w:val="正文"/>
        <w:bidi w:val="0"/>
      </w:pPr>
      <w:r>
        <w:rPr>
          <w:rFonts w:ascii="Arial Unicode MS" w:hAnsi="Arial Unicode MS" w:eastAsia="PingFang SC Regular" w:hint="eastAsia"/>
          <w:rtl w:val="0"/>
        </w:rPr>
        <w:t>矿山机械</w:t>
      </w:r>
      <w:r>
        <w:rPr>
          <w:rtl w:val="0"/>
        </w:rPr>
        <w:t>:</w:t>
      </w:r>
    </w:p>
    <w:p>
      <w:pPr>
        <w:pStyle w:val="正文"/>
        <w:bidi w:val="0"/>
      </w:pPr>
      <w:r>
        <w:rPr>
          <w:rFonts w:ascii="Arial Unicode MS" w:hAnsi="Arial Unicode MS" w:eastAsia="PingFang SC Regular" w:hint="eastAsia"/>
          <w:rtl w:val="0"/>
        </w:rPr>
        <w:t>挖掘机械、装载机械、推土机械、起重机械、工业车辆、压实机械、路面施工与养护机械、掘进机、桩工机械、钻探机械、凿岩机械、破碎机械、隧道施工用成套设备、气动工具、军用工程机械、海洋机械及其他专用工程机械。</w:t>
      </w:r>
    </w:p>
    <w:p>
      <w:pPr>
        <w:pStyle w:val="正文"/>
        <w:bidi w:val="0"/>
      </w:pPr>
      <w:r>
        <w:rPr>
          <w:rFonts w:ascii="Arial Unicode MS" w:hAnsi="Arial Unicode MS" w:eastAsia="PingFang SC Regular" w:hint="eastAsia"/>
          <w:rtl w:val="0"/>
        </w:rPr>
        <w:t>矿山设备</w:t>
      </w:r>
      <w:r>
        <w:rPr>
          <w:rtl w:val="0"/>
        </w:rPr>
        <w:t>:</w:t>
      </w:r>
    </w:p>
    <w:p>
      <w:pPr>
        <w:pStyle w:val="正文"/>
        <w:bidi w:val="0"/>
      </w:pPr>
      <w:r>
        <w:rPr>
          <w:rFonts w:ascii="Arial Unicode MS" w:hAnsi="Arial Unicode MS" w:eastAsia="PingFang SC Regular" w:hint="eastAsia"/>
          <w:rtl w:val="0"/>
        </w:rPr>
        <w:t>采矿设备、选矿设备、矿用钻机、露天矿设备、破碎设备、选矿设备给料设备、研磨设备、筛分设备、输送设备、提升贮运设备、成套矿山机械安全防护及监控设备、支护、液压机具、矿山电器设备、钻探测量设备矿用泵类、矿山机械设备配件，特殊矿种设备，原材料开采设备，原材料处理设备及各类零部件等。</w:t>
      </w:r>
    </w:p>
    <w:p>
      <w:pPr>
        <w:pStyle w:val="正文"/>
        <w:bidi w:val="0"/>
      </w:pPr>
      <w:r>
        <w:rPr>
          <w:rFonts w:ascii="Arial Unicode MS" w:hAnsi="Arial Unicode MS" w:eastAsia="PingFang SC Regular" w:hint="eastAsia"/>
          <w:rtl w:val="0"/>
        </w:rPr>
        <w:t>建筑垃圾处理设备：</w:t>
      </w:r>
    </w:p>
    <w:p>
      <w:pPr>
        <w:pStyle w:val="正文"/>
        <w:bidi w:val="0"/>
      </w:pPr>
      <w:r>
        <w:rPr>
          <w:rFonts w:ascii="Arial Unicode MS" w:hAnsi="Arial Unicode MS" w:eastAsia="PingFang SC Regular" w:hint="eastAsia"/>
          <w:rtl w:val="0"/>
        </w:rPr>
        <w:t>移动破碎站、建筑垃圾破碎机、建筑垃圾粉碎机、履带式移动破碎站、轮胎式移动破碎站、固定式建筑垃圾处理设备、建筑垃圾制砖机等建筑垃圾处理设备及解决方案；</w:t>
      </w:r>
    </w:p>
    <w:p>
      <w:pPr>
        <w:pStyle w:val="正文"/>
        <w:bidi w:val="0"/>
      </w:pPr>
      <w:r>
        <w:rPr>
          <w:rFonts w:ascii="Arial Unicode MS" w:hAnsi="Arial Unicode MS" w:eastAsia="PingFang SC Regular" w:hint="eastAsia"/>
          <w:rtl w:val="0"/>
        </w:rPr>
        <w:t>给料筛分设备：</w:t>
      </w:r>
    </w:p>
    <w:p>
      <w:pPr>
        <w:pStyle w:val="正文"/>
        <w:bidi w:val="0"/>
      </w:pPr>
      <w:r>
        <w:rPr>
          <w:rFonts w:ascii="Arial Unicode MS" w:hAnsi="Arial Unicode MS" w:eastAsia="PingFang SC Regular" w:hint="eastAsia"/>
          <w:rtl w:val="0"/>
        </w:rPr>
        <w:t>圆振动筛、直线振动筛、震动给料机、叶轮式给料机、圆盘式给料机、往复式给料机、波动辊式给料机、筛分喂料机、板式喂料机等新型给料筛分设备；</w:t>
      </w:r>
    </w:p>
    <w:p>
      <w:pPr>
        <w:pStyle w:val="正文"/>
        <w:bidi w:val="0"/>
      </w:pPr>
      <w:r>
        <w:rPr>
          <w:rFonts w:ascii="Arial Unicode MS" w:hAnsi="Arial Unicode MS" w:eastAsia="PingFang SC Regular" w:hint="eastAsia"/>
          <w:rtl w:val="0"/>
        </w:rPr>
        <w:t>尾矿骨料制砂设备：</w:t>
      </w:r>
    </w:p>
    <w:p>
      <w:pPr>
        <w:pStyle w:val="正文"/>
        <w:bidi w:val="0"/>
      </w:pPr>
      <w:r>
        <w:rPr>
          <w:rFonts w:ascii="Arial Unicode MS" w:hAnsi="Arial Unicode MS" w:eastAsia="PingFang SC Regular" w:hint="eastAsia"/>
          <w:rtl w:val="0"/>
        </w:rPr>
        <w:t>制砂机、洗砂机、破碎机、振动筛、振动给料机等；</w:t>
      </w:r>
    </w:p>
    <w:p>
      <w:pPr>
        <w:pStyle w:val="正文"/>
        <w:bidi w:val="0"/>
      </w:pPr>
      <w:r>
        <w:rPr>
          <w:rFonts w:ascii="Arial Unicode MS" w:hAnsi="Arial Unicode MS" w:eastAsia="PingFang SC Regular" w:hint="eastAsia"/>
          <w:rtl w:val="0"/>
        </w:rPr>
        <w:t>尾矿、骨料深加工：</w:t>
      </w:r>
    </w:p>
    <w:p>
      <w:pPr>
        <w:pStyle w:val="正文"/>
        <w:bidi w:val="0"/>
      </w:pPr>
      <w:r>
        <w:rPr>
          <w:rFonts w:ascii="Arial Unicode MS" w:hAnsi="Arial Unicode MS" w:eastAsia="PingFang SC Regular" w:hint="eastAsia"/>
          <w:rtl w:val="0"/>
        </w:rPr>
        <w:t>尾矿、骨料再利用砌块系列生产、深加工制造设备等；</w:t>
      </w:r>
    </w:p>
    <w:p>
      <w:pPr>
        <w:pStyle w:val="正文"/>
        <w:bidi w:val="0"/>
      </w:pPr>
      <w:r>
        <w:rPr>
          <w:rFonts w:ascii="Arial Unicode MS" w:hAnsi="Arial Unicode MS" w:eastAsia="PingFang SC Regular" w:hint="eastAsia"/>
          <w:rtl w:val="0"/>
        </w:rPr>
        <w:t>破碎设备：</w:t>
      </w:r>
    </w:p>
    <w:p>
      <w:pPr>
        <w:pStyle w:val="正文"/>
        <w:bidi w:val="0"/>
      </w:pPr>
      <w:r>
        <w:rPr>
          <w:rFonts w:ascii="Arial Unicode MS" w:hAnsi="Arial Unicode MS" w:eastAsia="PingFang SC Regular" w:hint="eastAsia"/>
          <w:rtl w:val="0"/>
        </w:rPr>
        <w:t>复合式破碎机、移动破碎机、旋回式破碎机、圆锥式破碎机、冲击式破碎机、反击式破碎机、辊式破碎机、锤式破碎机、颚式破碎机、破碎锤、碎石机、碎石生产线、制砂生产线、新型破碎机；</w:t>
      </w:r>
    </w:p>
    <w:p>
      <w:pPr>
        <w:pStyle w:val="正文"/>
        <w:bidi w:val="0"/>
      </w:pPr>
      <w:r>
        <w:rPr>
          <w:rFonts w:ascii="Arial Unicode MS" w:hAnsi="Arial Unicode MS" w:eastAsia="PingFang SC Regular" w:hint="eastAsia"/>
          <w:rtl w:val="0"/>
        </w:rPr>
        <w:t>配套及周边：</w:t>
      </w:r>
    </w:p>
    <w:p>
      <w:pPr>
        <w:pStyle w:val="正文"/>
        <w:bidi w:val="0"/>
      </w:pPr>
      <w:r>
        <w:rPr>
          <w:rFonts w:ascii="Arial Unicode MS" w:hAnsi="Arial Unicode MS" w:eastAsia="PingFang SC Regular" w:hint="eastAsia"/>
          <w:rtl w:val="0"/>
          <w:lang w:val="zh-TW" w:eastAsia="zh-TW"/>
        </w:rPr>
        <w:t>焊条、齿板、边护板、衬板、耐磨件、齿轮、轴承、减速机、球磨机、棒磨机衬板、磨粉机配件、动颚、偏心轴、机架等备件、圆锥破备件、机械设备备件、破碎锤配件；</w:t>
      </w:r>
    </w:p>
    <w:p>
      <w:pPr>
        <w:pStyle w:val="正文"/>
        <w:bidi w:val="0"/>
      </w:pPr>
      <w:r>
        <w:rPr>
          <w:rFonts w:ascii="Arial Unicode MS" w:hAnsi="Arial Unicode MS" w:eastAsia="PingFang SC Regular" w:hint="eastAsia"/>
          <w:rtl w:val="0"/>
        </w:rPr>
        <w:t>环保技术设备：</w:t>
      </w:r>
    </w:p>
    <w:p>
      <w:pPr>
        <w:pStyle w:val="正文"/>
        <w:bidi w:val="0"/>
      </w:pPr>
      <w:r>
        <w:rPr>
          <w:rFonts w:ascii="Arial Unicode MS" w:hAnsi="Arial Unicode MS" w:eastAsia="PingFang SC Regular" w:hint="eastAsia"/>
          <w:rtl w:val="0"/>
        </w:rPr>
        <w:t>除尘装置、通风设备、降噪设备、污水泥浆处理设备、固液分离设备等矿山节能环保设备及相关解决方案；</w:t>
      </w:r>
    </w:p>
    <w:p>
      <w:pPr>
        <w:pStyle w:val="正文"/>
        <w:bidi w:val="0"/>
      </w:pPr>
      <w:r>
        <w:rPr>
          <w:rFonts w:ascii="Arial Unicode MS" w:hAnsi="Arial Unicode MS" w:eastAsia="PingFang SC Regular" w:hint="eastAsia"/>
          <w:rtl w:val="0"/>
        </w:rPr>
        <w:t>矿山开采、运输设备：</w:t>
      </w:r>
    </w:p>
    <w:p>
      <w:pPr>
        <w:pStyle w:val="正文"/>
        <w:bidi w:val="0"/>
      </w:pPr>
      <w:r>
        <w:rPr>
          <w:rFonts w:ascii="Arial Unicode MS" w:hAnsi="Arial Unicode MS" w:eastAsia="PingFang SC Regular" w:hint="eastAsia"/>
          <w:rtl w:val="0"/>
        </w:rPr>
        <w:t>凿岩机、铲车、装载机、挖掘机、矿车、运输车、矿山新能源电动汽车等；</w:t>
      </w:r>
    </w:p>
    <w:p>
      <w:pPr>
        <w:pStyle w:val="正文"/>
        <w:bidi w:val="0"/>
      </w:pPr>
      <w:r>
        <w:rPr>
          <w:rFonts w:ascii="Arial Unicode MS" w:hAnsi="Arial Unicode MS" w:eastAsia="PingFang SC Regular" w:hint="eastAsia"/>
          <w:rtl w:val="0"/>
        </w:rPr>
        <w:t>矿山智能化无人开采：</w:t>
      </w:r>
    </w:p>
    <w:p>
      <w:pPr>
        <w:pStyle w:val="正文"/>
        <w:bidi w:val="0"/>
      </w:pPr>
      <w:r>
        <w:rPr>
          <w:rFonts w:ascii="Arial Unicode MS" w:hAnsi="Arial Unicode MS" w:eastAsia="PingFang SC Regular" w:hint="eastAsia"/>
          <w:rtl w:val="0"/>
        </w:rPr>
        <w:t>智慧矿山、物联网、云计算、大数据、人工智能、充电桩、自动控制、</w:t>
      </w:r>
      <w:r>
        <w:rPr>
          <w:rtl w:val="0"/>
        </w:rPr>
        <w:t>5G</w:t>
      </w:r>
      <w:r>
        <w:rPr>
          <w:rFonts w:ascii="Arial Unicode MS" w:hAnsi="Arial Unicode MS" w:eastAsia="PingFang SC Regular" w:hint="eastAsia"/>
          <w:rtl w:val="0"/>
        </w:rPr>
        <w:t>移动互联网技术，机器人、一卡通、无人挖掘、无人值守称重、智能化装备等与现代矿山开发技术设备；</w:t>
      </w:r>
    </w:p>
    <w:p>
      <w:pPr>
        <w:pStyle w:val="正文"/>
        <w:bidi w:val="0"/>
      </w:pPr>
      <w:r>
        <w:rPr>
          <w:rFonts w:ascii="Arial Unicode MS" w:hAnsi="Arial Unicode MS" w:eastAsia="PingFang SC Regular" w:hint="eastAsia"/>
          <w:rtl w:val="0"/>
        </w:rPr>
        <w:t>矿山安全及监控：</w:t>
      </w:r>
    </w:p>
    <w:p>
      <w:pPr>
        <w:pStyle w:val="正文"/>
        <w:bidi w:val="0"/>
      </w:pPr>
      <w:r>
        <w:rPr>
          <w:rFonts w:ascii="Arial Unicode MS" w:hAnsi="Arial Unicode MS" w:eastAsia="PingFang SC Regular" w:hint="eastAsia"/>
          <w:rtl w:val="0"/>
        </w:rPr>
        <w:t xml:space="preserve">安全生产控制系统、安全监控系统、矿用大屏幕、无线通讯设备 </w:t>
      </w:r>
      <w:r>
        <w:rPr>
          <w:rtl w:val="0"/>
        </w:rPr>
        <w:t>;</w:t>
      </w:r>
      <w:r>
        <w:rPr>
          <w:rtl w:val="0"/>
        </w:rPr>
        <w:t> </w:t>
      </w:r>
    </w:p>
    <w:p>
      <w:pPr>
        <w:pStyle w:val="正文"/>
        <w:bidi w:val="0"/>
      </w:pPr>
      <w:r>
        <w:rPr>
          <w:rFonts w:ascii="Arial Unicode MS" w:hAnsi="Arial Unicode MS" w:eastAsia="PingFang SC Regular" w:hint="eastAsia"/>
          <w:rtl w:val="0"/>
        </w:rPr>
        <w:t>配套服务：</w:t>
      </w:r>
    </w:p>
    <w:p>
      <w:pPr>
        <w:pStyle w:val="正文"/>
        <w:bidi w:val="0"/>
      </w:pPr>
      <w:r>
        <w:rPr>
          <w:rFonts w:ascii="Arial Unicode MS" w:hAnsi="Arial Unicode MS" w:eastAsia="PingFang SC Regular" w:hint="eastAsia"/>
          <w:rtl w:val="0"/>
        </w:rPr>
        <w:t>其他矿山技术、辅助机械设备及相关矿业服务机构。</w:t>
      </w:r>
    </w:p>
    <w:p>
      <w:pPr>
        <w:pStyle w:val="正文"/>
        <w:bidi w:val="0"/>
      </w:pPr>
    </w:p>
    <w:p>
      <w:pPr>
        <w:pStyle w:val="正文"/>
        <w:bidi w:val="0"/>
      </w:pPr>
      <w:r>
        <w:rPr>
          <w:rFonts w:ascii="Arial Unicode MS" w:hAnsi="Arial Unicode MS" w:eastAsia="PingFang SC Regular" w:hint="eastAsia"/>
          <w:rtl w:val="0"/>
        </w:rPr>
        <w:t xml:space="preserve">参展费用 </w:t>
      </w:r>
    </w:p>
    <w:tbl>
      <w:tblPr>
        <w:tblW w:w="63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30"/>
        <w:gridCol w:w="2520"/>
        <w:gridCol w:w="2444"/>
      </w:tblGrid>
      <w:tr>
        <w:tblPrEx>
          <w:shd w:val="clear" w:color="auto" w:fill="d0ddef"/>
        </w:tblPrEx>
        <w:trPr>
          <w:trHeight w:val="695" w:hRule="atLeast"/>
        </w:trPr>
        <w:tc>
          <w:tcPr>
            <w:tcW w:type="dxa" w:w="14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4f81bd"/>
            <w:tcMar>
              <w:top w:type="dxa" w:w="80"/>
              <w:left w:type="dxa" w:w="80"/>
              <w:bottom w:type="dxa" w:w="80"/>
              <w:right w:type="dxa" w:w="80"/>
            </w:tcMar>
            <w:vAlign w:val="top"/>
          </w:tcPr>
          <w:p>
            <w:pPr>
              <w:pStyle w:val="Normal.0"/>
            </w:pPr>
            <w:r>
              <w:rPr>
                <w:rFonts w:ascii="仿宋" w:cs="仿宋" w:hAnsi="仿宋" w:eastAsia="仿宋"/>
                <w:sz w:val="24"/>
                <w:szCs w:val="24"/>
                <w:shd w:val="nil" w:color="auto" w:fill="auto"/>
                <w:rtl w:val="0"/>
                <w:lang w:val="zh-CN" w:eastAsia="zh-CN"/>
              </w:rPr>
              <w:t>展位规格</w:t>
            </w:r>
          </w:p>
        </w:tc>
        <w:tc>
          <w:tcPr>
            <w:tcW w:type="dxa" w:w="252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4f81bd"/>
            <w:tcMar>
              <w:top w:type="dxa" w:w="80"/>
              <w:left w:type="dxa" w:w="80"/>
              <w:bottom w:type="dxa" w:w="80"/>
              <w:right w:type="dxa" w:w="80"/>
            </w:tcMar>
            <w:vAlign w:val="top"/>
          </w:tcPr>
          <w:p>
            <w:pPr>
              <w:pStyle w:val="Normal.0"/>
            </w:pPr>
            <w:r>
              <w:rPr>
                <w:rFonts w:ascii="仿宋" w:cs="仿宋" w:hAnsi="仿宋" w:eastAsia="仿宋"/>
                <w:sz w:val="24"/>
                <w:szCs w:val="24"/>
                <w:shd w:val="nil" w:color="auto" w:fill="auto"/>
                <w:rtl w:val="0"/>
                <w:lang w:val="zh-CN" w:eastAsia="zh-CN"/>
              </w:rPr>
              <w:t>豪华展位（</w:t>
            </w:r>
            <w:r>
              <w:rPr>
                <w:rFonts w:ascii="仿宋" w:cs="仿宋" w:hAnsi="仿宋" w:eastAsia="仿宋"/>
                <w:sz w:val="24"/>
                <w:szCs w:val="24"/>
                <w:shd w:val="nil" w:color="auto" w:fill="auto"/>
                <w:rtl w:val="0"/>
                <w:lang w:val="ru-RU"/>
              </w:rPr>
              <w:t>3m</w:t>
            </w:r>
            <w:r>
              <w:rPr>
                <w:rFonts w:ascii="仿宋" w:cs="仿宋" w:hAnsi="仿宋" w:eastAsia="仿宋"/>
                <w:sz w:val="24"/>
                <w:szCs w:val="24"/>
                <w:shd w:val="nil" w:color="auto" w:fill="auto"/>
                <w:rtl w:val="0"/>
                <w:lang w:val="ru-RU"/>
              </w:rPr>
              <w:t>×</w:t>
            </w:r>
            <w:r>
              <w:rPr>
                <w:rFonts w:ascii="仿宋" w:cs="仿宋" w:hAnsi="仿宋" w:eastAsia="仿宋"/>
                <w:sz w:val="24"/>
                <w:szCs w:val="24"/>
                <w:shd w:val="nil" w:color="auto" w:fill="auto"/>
                <w:rtl w:val="0"/>
                <w:lang w:val="ru-RU"/>
              </w:rPr>
              <w:t>3m)</w:t>
            </w:r>
          </w:p>
        </w:tc>
        <w:tc>
          <w:tcPr>
            <w:tcW w:type="dxa" w:w="2444"/>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4f81bd"/>
            <w:tcMar>
              <w:top w:type="dxa" w:w="80"/>
              <w:left w:type="dxa" w:w="80"/>
              <w:bottom w:type="dxa" w:w="80"/>
              <w:right w:type="dxa" w:w="80"/>
            </w:tcMar>
            <w:vAlign w:val="top"/>
          </w:tcPr>
          <w:p>
            <w:pPr>
              <w:pStyle w:val="Normal.0"/>
            </w:pPr>
            <w:r>
              <w:rPr>
                <w:rFonts w:ascii="仿宋" w:cs="仿宋" w:hAnsi="仿宋" w:eastAsia="仿宋"/>
                <w:sz w:val="24"/>
                <w:szCs w:val="24"/>
                <w:shd w:val="nil" w:color="auto" w:fill="auto"/>
                <w:rtl w:val="0"/>
                <w:lang w:val="ja-JP" w:eastAsia="ja-JP"/>
              </w:rPr>
              <w:t>室内光地（</w:t>
            </w:r>
            <w:r>
              <w:rPr>
                <w:rFonts w:ascii="仿宋" w:cs="仿宋" w:hAnsi="仿宋" w:eastAsia="仿宋"/>
                <w:sz w:val="24"/>
                <w:szCs w:val="24"/>
                <w:shd w:val="nil" w:color="auto" w:fill="auto"/>
                <w:rtl w:val="0"/>
                <w:lang w:val="ru-RU"/>
              </w:rPr>
              <w:t>36</w:t>
            </w:r>
            <w:r>
              <w:rPr>
                <w:rFonts w:ascii="仿宋" w:cs="仿宋" w:hAnsi="仿宋" w:eastAsia="仿宋"/>
                <w:sz w:val="24"/>
                <w:szCs w:val="24"/>
                <w:shd w:val="nil" w:color="auto" w:fill="auto"/>
                <w:rtl w:val="0"/>
                <w:lang w:val="zh-CN" w:eastAsia="zh-CN"/>
              </w:rPr>
              <w:t>㎡起租）</w:t>
            </w:r>
          </w:p>
        </w:tc>
      </w:tr>
      <w:tr>
        <w:tblPrEx>
          <w:shd w:val="clear" w:color="auto" w:fill="d0ddef"/>
        </w:tblPrEx>
        <w:trPr>
          <w:trHeight w:val="355" w:hRule="atLeast"/>
        </w:trPr>
        <w:tc>
          <w:tcPr>
            <w:tcW w:type="dxa" w:w="14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top"/>
          </w:tcPr>
          <w:p>
            <w:pPr>
              <w:pStyle w:val="Normal.0"/>
            </w:pPr>
            <w:r>
              <w:rPr>
                <w:rFonts w:ascii="仿宋" w:cs="仿宋" w:hAnsi="仿宋" w:eastAsia="仿宋"/>
                <w:sz w:val="24"/>
                <w:szCs w:val="24"/>
                <w:shd w:val="nil" w:color="auto" w:fill="auto"/>
                <w:rtl w:val="0"/>
                <w:lang w:val="zh-CN" w:eastAsia="zh-CN"/>
              </w:rPr>
              <w:t>国内展商</w:t>
            </w:r>
          </w:p>
        </w:tc>
        <w:tc>
          <w:tcPr>
            <w:tcW w:type="dxa" w:w="252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top"/>
          </w:tcPr>
          <w:p>
            <w:pPr>
              <w:pStyle w:val="Normal.0"/>
            </w:pPr>
            <w:r>
              <w:rPr>
                <w:rFonts w:ascii="仿宋" w:cs="仿宋" w:hAnsi="仿宋" w:eastAsia="仿宋"/>
                <w:sz w:val="24"/>
                <w:szCs w:val="24"/>
                <w:shd w:val="nil" w:color="auto" w:fill="auto"/>
                <w:rtl w:val="0"/>
                <w:lang w:val="ru-RU"/>
              </w:rPr>
              <w:t>RMB 13800</w:t>
            </w:r>
            <w:r>
              <w:rPr>
                <w:rFonts w:ascii="仿宋" w:cs="仿宋" w:hAnsi="仿宋" w:eastAsia="仿宋"/>
                <w:sz w:val="24"/>
                <w:szCs w:val="24"/>
                <w:shd w:val="nil" w:color="auto" w:fill="auto"/>
                <w:rtl w:val="0"/>
              </w:rPr>
              <w:t>元</w:t>
            </w:r>
            <w:r>
              <w:rPr>
                <w:rFonts w:ascii="仿宋" w:cs="仿宋" w:hAnsi="仿宋" w:eastAsia="仿宋"/>
                <w:sz w:val="24"/>
                <w:szCs w:val="24"/>
                <w:shd w:val="nil" w:color="auto" w:fill="auto"/>
                <w:rtl w:val="0"/>
                <w:lang w:val="ru-RU"/>
              </w:rPr>
              <w:t>/</w:t>
            </w:r>
            <w:r>
              <w:rPr>
                <w:rFonts w:ascii="仿宋" w:cs="仿宋" w:hAnsi="仿宋" w:eastAsia="仿宋"/>
                <w:sz w:val="24"/>
                <w:szCs w:val="24"/>
                <w:shd w:val="nil" w:color="auto" w:fill="auto"/>
                <w:rtl w:val="0"/>
                <w:lang w:val="zh-CN" w:eastAsia="zh-CN"/>
              </w:rPr>
              <w:t>个</w:t>
            </w:r>
          </w:p>
        </w:tc>
        <w:tc>
          <w:tcPr>
            <w:tcW w:type="dxa" w:w="2444"/>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top"/>
          </w:tcPr>
          <w:p>
            <w:pPr>
              <w:pStyle w:val="Normal.0"/>
            </w:pPr>
            <w:r>
              <w:rPr>
                <w:rFonts w:ascii="仿宋" w:cs="仿宋" w:hAnsi="仿宋" w:eastAsia="仿宋"/>
                <w:sz w:val="24"/>
                <w:szCs w:val="24"/>
                <w:shd w:val="nil" w:color="auto" w:fill="auto"/>
                <w:rtl w:val="0"/>
                <w:lang w:val="ru-RU"/>
              </w:rPr>
              <w:t>RMB1200</w:t>
            </w:r>
            <w:r>
              <w:rPr>
                <w:rFonts w:ascii="仿宋" w:cs="仿宋" w:hAnsi="仿宋" w:eastAsia="仿宋"/>
                <w:sz w:val="24"/>
                <w:szCs w:val="24"/>
                <w:shd w:val="nil" w:color="auto" w:fill="auto"/>
                <w:rtl w:val="0"/>
              </w:rPr>
              <w:t>元</w:t>
            </w:r>
            <w:r>
              <w:rPr>
                <w:rFonts w:ascii="仿宋" w:cs="仿宋" w:hAnsi="仿宋" w:eastAsia="仿宋"/>
                <w:sz w:val="24"/>
                <w:szCs w:val="24"/>
                <w:shd w:val="nil" w:color="auto" w:fill="auto"/>
                <w:rtl w:val="0"/>
                <w:lang w:val="ru-RU"/>
              </w:rPr>
              <w:t>/</w:t>
            </w:r>
            <w:r>
              <w:rPr>
                <w:rFonts w:ascii="仿宋" w:cs="仿宋" w:hAnsi="仿宋" w:eastAsia="仿宋"/>
                <w:sz w:val="24"/>
                <w:szCs w:val="24"/>
                <w:shd w:val="nil" w:color="auto" w:fill="auto"/>
                <w:rtl w:val="0"/>
              </w:rPr>
              <w:t>㎡</w:t>
            </w:r>
          </w:p>
        </w:tc>
      </w:tr>
      <w:tr>
        <w:tblPrEx>
          <w:shd w:val="clear" w:color="auto" w:fill="d0ddef"/>
        </w:tblPrEx>
        <w:trPr>
          <w:trHeight w:val="355" w:hRule="atLeast"/>
        </w:trPr>
        <w:tc>
          <w:tcPr>
            <w:tcW w:type="dxa" w:w="14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top"/>
          </w:tcPr>
          <w:p>
            <w:pPr>
              <w:pStyle w:val="Normal.0"/>
            </w:pPr>
            <w:r>
              <w:rPr>
                <w:rFonts w:ascii="仿宋" w:cs="仿宋" w:hAnsi="仿宋" w:eastAsia="仿宋"/>
                <w:sz w:val="24"/>
                <w:szCs w:val="24"/>
                <w:shd w:val="nil" w:color="auto" w:fill="auto"/>
                <w:rtl w:val="0"/>
                <w:lang w:val="zh-TW" w:eastAsia="zh-TW"/>
              </w:rPr>
              <w:t>境外展商</w:t>
            </w:r>
          </w:p>
        </w:tc>
        <w:tc>
          <w:tcPr>
            <w:tcW w:type="dxa" w:w="252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top"/>
          </w:tcPr>
          <w:p>
            <w:pPr>
              <w:pStyle w:val="Normal.0"/>
            </w:pPr>
            <w:r>
              <w:rPr>
                <w:rFonts w:ascii="仿宋" w:cs="仿宋" w:hAnsi="仿宋" w:eastAsia="仿宋"/>
                <w:sz w:val="24"/>
                <w:szCs w:val="24"/>
                <w:shd w:val="nil" w:color="auto" w:fill="auto"/>
                <w:rtl w:val="0"/>
                <w:lang w:val="ru-RU"/>
              </w:rPr>
              <w:t>USD 2600/</w:t>
            </w:r>
            <w:r>
              <w:rPr>
                <w:rFonts w:ascii="仿宋" w:cs="仿宋" w:hAnsi="仿宋" w:eastAsia="仿宋"/>
                <w:sz w:val="24"/>
                <w:szCs w:val="24"/>
                <w:shd w:val="nil" w:color="auto" w:fill="auto"/>
                <w:rtl w:val="0"/>
                <w:lang w:val="zh-CN" w:eastAsia="zh-CN"/>
              </w:rPr>
              <w:t>个</w:t>
            </w:r>
          </w:p>
        </w:tc>
        <w:tc>
          <w:tcPr>
            <w:tcW w:type="dxa" w:w="2444"/>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top"/>
          </w:tcPr>
          <w:p>
            <w:pPr>
              <w:pStyle w:val="Normal.0"/>
            </w:pPr>
            <w:r>
              <w:rPr>
                <w:rFonts w:ascii="仿宋" w:cs="仿宋" w:hAnsi="仿宋" w:eastAsia="仿宋"/>
                <w:sz w:val="24"/>
                <w:szCs w:val="24"/>
                <w:shd w:val="nil" w:color="auto" w:fill="auto"/>
                <w:rtl w:val="0"/>
                <w:lang w:val="ru-RU"/>
              </w:rPr>
              <w:t>USD 200/</w:t>
            </w:r>
            <w:r>
              <w:rPr>
                <w:rFonts w:ascii="仿宋" w:cs="仿宋" w:hAnsi="仿宋" w:eastAsia="仿宋"/>
                <w:sz w:val="24"/>
                <w:szCs w:val="24"/>
                <w:shd w:val="nil" w:color="auto" w:fill="auto"/>
                <w:rtl w:val="0"/>
              </w:rPr>
              <w:t>㎡</w:t>
            </w:r>
          </w:p>
        </w:tc>
      </w:tr>
    </w:tbl>
    <w:p>
      <w:pPr>
        <w:pStyle w:val="正文"/>
        <w:bidi w:val="0"/>
      </w:pPr>
    </w:p>
    <w:p>
      <w:pPr>
        <w:pStyle w:val="正文"/>
        <w:bidi w:val="0"/>
      </w:pPr>
      <w:r>
        <w:rPr>
          <w:rFonts w:ascii="Arial Unicode MS" w:hAnsi="Arial Unicode MS" w:eastAsia="PingFang SC Regular" w:hint="eastAsia"/>
          <w:rtl w:val="0"/>
        </w:rPr>
        <w:t>标准展位配置：包括展出场地、</w:t>
      </w:r>
      <w:r>
        <w:rPr>
          <w:rtl w:val="0"/>
        </w:rPr>
        <w:t>2.5m</w:t>
      </w:r>
      <w:r>
        <w:rPr>
          <w:rFonts w:ascii="Arial Unicode MS" w:hAnsi="Arial Unicode MS" w:eastAsia="PingFang SC Regular" w:hint="eastAsia"/>
          <w:rtl w:val="0"/>
          <w:lang w:val="zh-TW" w:eastAsia="zh-TW"/>
        </w:rPr>
        <w:t>高壁板、楣牌制作、</w:t>
      </w:r>
      <w:r>
        <w:rPr>
          <w:rtl w:val="0"/>
        </w:rPr>
        <w:t>9</w:t>
      </w:r>
      <w:r>
        <w:rPr>
          <w:rFonts w:ascii="Arial Unicode MS" w:hAnsi="Arial Unicode MS" w:eastAsia="PingFang SC Regular" w:hint="eastAsia"/>
          <w:rtl w:val="0"/>
          <w:lang w:val="zh-TW" w:eastAsia="zh-TW"/>
        </w:rPr>
        <w:t>平方米地毯、洽谈桌一张、二把椅子、</w:t>
      </w:r>
      <w:r>
        <w:rPr>
          <w:rtl w:val="0"/>
        </w:rPr>
        <w:t>220</w:t>
      </w:r>
      <w:r>
        <w:rPr>
          <w:rFonts w:ascii="Arial Unicode MS" w:hAnsi="Arial Unicode MS" w:eastAsia="PingFang SC Regular" w:hint="eastAsia"/>
          <w:rtl w:val="0"/>
        </w:rPr>
        <w:t>伏（</w:t>
      </w:r>
      <w:r>
        <w:rPr>
          <w:rtl w:val="0"/>
        </w:rPr>
        <w:t>5A</w:t>
      </w:r>
      <w:r>
        <w:rPr>
          <w:rFonts w:ascii="Arial Unicode MS" w:hAnsi="Arial Unicode MS" w:eastAsia="PingFang SC Regular" w:hint="eastAsia"/>
          <w:rtl w:val="0"/>
        </w:rPr>
        <w:t>）电源插座一个、日光灯二支。</w:t>
      </w:r>
    </w:p>
    <w:p>
      <w:pPr>
        <w:pStyle w:val="正文"/>
        <w:bidi w:val="0"/>
      </w:pPr>
      <w:r>
        <w:rPr>
          <w:rFonts w:ascii="Arial Unicode MS" w:hAnsi="Arial Unicode MS" w:eastAsia="PingFang SC Regular" w:hint="eastAsia"/>
          <w:rtl w:val="0"/>
        </w:rPr>
        <w:t>光地费用包括：展出场地、保安、清洁服务。（不包括场馆方收取的光地管理费</w:t>
      </w:r>
    </w:p>
    <w:p>
      <w:pPr>
        <w:pStyle w:val="正文"/>
        <w:bidi w:val="0"/>
      </w:pPr>
      <w:r>
        <w:rPr>
          <w:rFonts w:ascii="Arial Unicode MS" w:hAnsi="Arial Unicode MS" w:eastAsia="PingFang SC Regular" w:hint="eastAsia"/>
          <w:rtl w:val="0"/>
        </w:rPr>
        <w:t>和电费）</w:t>
      </w:r>
    </w:p>
    <w:p>
      <w:pPr>
        <w:pStyle w:val="正文"/>
        <w:bidi w:val="0"/>
      </w:pPr>
      <w:r>
        <w:rPr>
          <w:rFonts w:ascii="Arial Unicode MS" w:hAnsi="Arial Unicode MS" w:eastAsia="PingFang SC Regular" w:hint="eastAsia"/>
          <w:rtl w:val="0"/>
        </w:rPr>
        <w:t>备 注：标准展位选择双开口展位需加收</w:t>
      </w:r>
      <w:r>
        <w:rPr>
          <w:rtl w:val="0"/>
        </w:rPr>
        <w:t>20%</w:t>
      </w:r>
      <w:r>
        <w:rPr>
          <w:rFonts w:ascii="Arial Unicode MS" w:hAnsi="Arial Unicode MS" w:eastAsia="PingFang SC Regular" w:hint="eastAsia"/>
          <w:rtl w:val="0"/>
        </w:rPr>
        <w:t>展位费用。</w:t>
      </w:r>
    </w:p>
    <w:tbl>
      <w:tblPr>
        <w:tblW w:w="82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55"/>
        <w:gridCol w:w="1230"/>
        <w:gridCol w:w="1351"/>
        <w:gridCol w:w="1440"/>
        <w:gridCol w:w="1260"/>
        <w:gridCol w:w="1440"/>
      </w:tblGrid>
      <w:tr>
        <w:tblPrEx>
          <w:shd w:val="clear" w:color="auto" w:fill="d0ddef"/>
        </w:tblPrEx>
        <w:trPr>
          <w:trHeight w:val="355" w:hRule="atLeast"/>
        </w:trPr>
        <w:tc>
          <w:tcPr>
            <w:tcW w:type="dxa" w:w="15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4f81bd"/>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zh-TW" w:eastAsia="zh-TW"/>
              </w:rPr>
              <w:t>封面</w:t>
            </w:r>
          </w:p>
        </w:tc>
        <w:tc>
          <w:tcPr>
            <w:tcW w:type="dxa" w:w="1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4f81bd"/>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rPr>
              <w:t>封底</w:t>
            </w:r>
          </w:p>
        </w:tc>
        <w:tc>
          <w:tcPr>
            <w:tcW w:type="dxa" w:w="1351"/>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4f81bd"/>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zh-CN" w:eastAsia="zh-CN"/>
              </w:rPr>
              <w:t>扉页</w:t>
            </w:r>
          </w:p>
        </w:tc>
        <w:tc>
          <w:tcPr>
            <w:tcW w:type="dxa" w:w="14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4f81bd"/>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rPr>
              <w:t>封二</w:t>
            </w:r>
          </w:p>
        </w:tc>
        <w:tc>
          <w:tcPr>
            <w:tcW w:type="dxa" w:w="126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4f81bd"/>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rPr>
              <w:t>封三</w:t>
            </w:r>
          </w:p>
        </w:tc>
        <w:tc>
          <w:tcPr>
            <w:tcW w:type="dxa" w:w="14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4f81bd"/>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zh-CN" w:eastAsia="zh-CN"/>
              </w:rPr>
              <w:t>彩色内页</w:t>
            </w:r>
          </w:p>
        </w:tc>
      </w:tr>
      <w:tr>
        <w:tblPrEx>
          <w:shd w:val="clear" w:color="auto" w:fill="d0ddef"/>
        </w:tblPrEx>
        <w:trPr>
          <w:trHeight w:val="355" w:hRule="atLeast"/>
        </w:trPr>
        <w:tc>
          <w:tcPr>
            <w:tcW w:type="dxa" w:w="15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ru-RU"/>
              </w:rPr>
              <w:t>30000</w:t>
            </w:r>
            <w:r>
              <w:rPr>
                <w:rFonts w:ascii="仿宋" w:cs="仿宋" w:hAnsi="仿宋" w:eastAsia="仿宋"/>
                <w:sz w:val="24"/>
                <w:szCs w:val="24"/>
                <w:shd w:val="nil" w:color="auto" w:fill="auto"/>
                <w:rtl w:val="0"/>
              </w:rPr>
              <w:t>元</w:t>
            </w:r>
          </w:p>
        </w:tc>
        <w:tc>
          <w:tcPr>
            <w:tcW w:type="dxa" w:w="1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ru-RU"/>
              </w:rPr>
              <w:t>20000</w:t>
            </w:r>
            <w:r>
              <w:rPr>
                <w:rFonts w:ascii="仿宋" w:cs="仿宋" w:hAnsi="仿宋" w:eastAsia="仿宋"/>
                <w:sz w:val="24"/>
                <w:szCs w:val="24"/>
                <w:shd w:val="nil" w:color="auto" w:fill="auto"/>
                <w:rtl w:val="0"/>
              </w:rPr>
              <w:t>元</w:t>
            </w:r>
          </w:p>
        </w:tc>
        <w:tc>
          <w:tcPr>
            <w:tcW w:type="dxa" w:w="1351"/>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ru-RU"/>
              </w:rPr>
              <w:t>15000</w:t>
            </w:r>
            <w:r>
              <w:rPr>
                <w:rFonts w:ascii="仿宋" w:cs="仿宋" w:hAnsi="仿宋" w:eastAsia="仿宋"/>
                <w:sz w:val="24"/>
                <w:szCs w:val="24"/>
                <w:shd w:val="nil" w:color="auto" w:fill="auto"/>
                <w:rtl w:val="0"/>
              </w:rPr>
              <w:t>元</w:t>
            </w:r>
          </w:p>
        </w:tc>
        <w:tc>
          <w:tcPr>
            <w:tcW w:type="dxa" w:w="14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ru-RU"/>
              </w:rPr>
              <w:t>10000</w:t>
            </w:r>
            <w:r>
              <w:rPr>
                <w:rFonts w:ascii="仿宋" w:cs="仿宋" w:hAnsi="仿宋" w:eastAsia="仿宋"/>
                <w:sz w:val="24"/>
                <w:szCs w:val="24"/>
                <w:shd w:val="nil" w:color="auto" w:fill="auto"/>
                <w:rtl w:val="0"/>
              </w:rPr>
              <w:t>元</w:t>
            </w:r>
          </w:p>
        </w:tc>
        <w:tc>
          <w:tcPr>
            <w:tcW w:type="dxa" w:w="126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ru-RU"/>
              </w:rPr>
              <w:t xml:space="preserve">8000 </w:t>
            </w:r>
            <w:r>
              <w:rPr>
                <w:rFonts w:ascii="仿宋" w:cs="仿宋" w:hAnsi="仿宋" w:eastAsia="仿宋"/>
                <w:sz w:val="24"/>
                <w:szCs w:val="24"/>
                <w:shd w:val="nil" w:color="auto" w:fill="auto"/>
                <w:rtl w:val="0"/>
              </w:rPr>
              <w:t>元</w:t>
            </w:r>
          </w:p>
        </w:tc>
        <w:tc>
          <w:tcPr>
            <w:tcW w:type="dxa" w:w="14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ru-RU"/>
              </w:rPr>
              <w:t>5000</w:t>
            </w:r>
            <w:r>
              <w:rPr>
                <w:rFonts w:ascii="仿宋" w:cs="仿宋" w:hAnsi="仿宋" w:eastAsia="仿宋"/>
                <w:sz w:val="24"/>
                <w:szCs w:val="24"/>
                <w:shd w:val="nil" w:color="auto" w:fill="auto"/>
                <w:rtl w:val="0"/>
              </w:rPr>
              <w:t>元</w:t>
            </w:r>
            <w:r>
              <w:rPr>
                <w:rFonts w:ascii="仿宋" w:cs="仿宋" w:hAnsi="仿宋" w:eastAsia="仿宋"/>
                <w:sz w:val="24"/>
                <w:szCs w:val="24"/>
                <w:shd w:val="nil" w:color="auto" w:fill="auto"/>
                <w:rtl w:val="0"/>
                <w:lang w:val="ru-RU"/>
              </w:rPr>
              <w:t>/</w:t>
            </w:r>
            <w:r>
              <w:rPr>
                <w:rFonts w:ascii="仿宋" w:cs="仿宋" w:hAnsi="仿宋" w:eastAsia="仿宋"/>
                <w:sz w:val="24"/>
                <w:szCs w:val="24"/>
                <w:shd w:val="nil" w:color="auto" w:fill="auto"/>
                <w:rtl w:val="0"/>
              </w:rPr>
              <w:t>版</w:t>
            </w:r>
          </w:p>
        </w:tc>
      </w:tr>
      <w:tr>
        <w:tblPrEx>
          <w:shd w:val="clear" w:color="auto" w:fill="d0ddef"/>
        </w:tblPrEx>
        <w:trPr>
          <w:trHeight w:val="355" w:hRule="atLeast"/>
        </w:trPr>
        <w:tc>
          <w:tcPr>
            <w:tcW w:type="dxa" w:w="15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4f81bd"/>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zh-CN" w:eastAsia="zh-CN"/>
              </w:rPr>
              <w:t>广告牌</w:t>
            </w:r>
          </w:p>
        </w:tc>
        <w:tc>
          <w:tcPr>
            <w:tcW w:type="dxa" w:w="1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4f81bd"/>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zh-CN" w:eastAsia="zh-CN"/>
              </w:rPr>
              <w:t>胸牌</w:t>
            </w:r>
          </w:p>
        </w:tc>
        <w:tc>
          <w:tcPr>
            <w:tcW w:type="dxa" w:w="1351"/>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4f81bd"/>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zh-TW" w:eastAsia="zh-TW"/>
              </w:rPr>
              <w:t>手提袋</w:t>
            </w:r>
          </w:p>
        </w:tc>
        <w:tc>
          <w:tcPr>
            <w:tcW w:type="dxa" w:w="4140"/>
            <w:gridSpan w:val="3"/>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4f81bd"/>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zh-CN" w:eastAsia="zh-CN"/>
              </w:rPr>
              <w:t>参观券</w:t>
            </w:r>
          </w:p>
        </w:tc>
      </w:tr>
      <w:tr>
        <w:tblPrEx>
          <w:shd w:val="clear" w:color="auto" w:fill="d0ddef"/>
        </w:tblPrEx>
        <w:trPr>
          <w:trHeight w:val="355" w:hRule="atLeast"/>
        </w:trPr>
        <w:tc>
          <w:tcPr>
            <w:tcW w:type="dxa" w:w="1555"/>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ru-RU"/>
              </w:rPr>
              <w:t>20000</w:t>
            </w:r>
            <w:r>
              <w:rPr>
                <w:rFonts w:ascii="仿宋" w:cs="仿宋" w:hAnsi="仿宋" w:eastAsia="仿宋"/>
                <w:sz w:val="24"/>
                <w:szCs w:val="24"/>
                <w:shd w:val="nil" w:color="auto" w:fill="auto"/>
                <w:rtl w:val="0"/>
              </w:rPr>
              <w:t>元</w:t>
            </w:r>
            <w:r>
              <w:rPr>
                <w:rFonts w:ascii="仿宋" w:cs="仿宋" w:hAnsi="仿宋" w:eastAsia="仿宋"/>
                <w:sz w:val="24"/>
                <w:szCs w:val="24"/>
                <w:shd w:val="nil" w:color="auto" w:fill="auto"/>
                <w:rtl w:val="0"/>
                <w:lang w:val="ru-RU"/>
              </w:rPr>
              <w:t>/</w:t>
            </w:r>
            <w:r>
              <w:rPr>
                <w:rFonts w:ascii="仿宋" w:cs="仿宋" w:hAnsi="仿宋" w:eastAsia="仿宋"/>
                <w:sz w:val="24"/>
                <w:szCs w:val="24"/>
                <w:shd w:val="nil" w:color="auto" w:fill="auto"/>
                <w:rtl w:val="0"/>
                <w:lang w:val="zh-CN" w:eastAsia="zh-CN"/>
              </w:rPr>
              <w:t>个</w:t>
            </w:r>
          </w:p>
        </w:tc>
        <w:tc>
          <w:tcPr>
            <w:tcW w:type="dxa" w:w="123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ru-RU"/>
              </w:rPr>
              <w:t>30000</w:t>
            </w:r>
            <w:r>
              <w:rPr>
                <w:rFonts w:ascii="仿宋" w:cs="仿宋" w:hAnsi="仿宋" w:eastAsia="仿宋"/>
                <w:sz w:val="24"/>
                <w:szCs w:val="24"/>
                <w:shd w:val="nil" w:color="auto" w:fill="auto"/>
                <w:rtl w:val="0"/>
              </w:rPr>
              <w:t>元</w:t>
            </w:r>
          </w:p>
        </w:tc>
        <w:tc>
          <w:tcPr>
            <w:tcW w:type="dxa" w:w="1351"/>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ru-RU"/>
              </w:rPr>
              <w:t>30000</w:t>
            </w:r>
            <w:r>
              <w:rPr>
                <w:rFonts w:ascii="仿宋" w:cs="仿宋" w:hAnsi="仿宋" w:eastAsia="仿宋"/>
                <w:sz w:val="24"/>
                <w:szCs w:val="24"/>
                <w:shd w:val="nil" w:color="auto" w:fill="auto"/>
                <w:rtl w:val="0"/>
              </w:rPr>
              <w:t>元</w:t>
            </w:r>
          </w:p>
        </w:tc>
        <w:tc>
          <w:tcPr>
            <w:tcW w:type="dxa" w:w="4140"/>
            <w:gridSpan w:val="3"/>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bdd6ee"/>
            <w:tcMar>
              <w:top w:type="dxa" w:w="80"/>
              <w:left w:type="dxa" w:w="80"/>
              <w:bottom w:type="dxa" w:w="80"/>
              <w:right w:type="dxa" w:w="80"/>
            </w:tcMar>
            <w:vAlign w:val="center"/>
          </w:tcPr>
          <w:p>
            <w:pPr>
              <w:pStyle w:val="Normal.0"/>
            </w:pPr>
            <w:r>
              <w:rPr>
                <w:rFonts w:ascii="仿宋" w:cs="仿宋" w:hAnsi="仿宋" w:eastAsia="仿宋"/>
                <w:sz w:val="24"/>
                <w:szCs w:val="24"/>
                <w:shd w:val="nil" w:color="auto" w:fill="auto"/>
                <w:rtl w:val="0"/>
                <w:lang w:val="ru-RU"/>
              </w:rPr>
              <w:t>5000</w:t>
            </w:r>
            <w:r>
              <w:rPr>
                <w:rFonts w:ascii="仿宋" w:cs="仿宋" w:hAnsi="仿宋" w:eastAsia="仿宋"/>
                <w:sz w:val="24"/>
                <w:szCs w:val="24"/>
                <w:shd w:val="nil" w:color="auto" w:fill="auto"/>
                <w:rtl w:val="0"/>
              </w:rPr>
              <w:t>元</w:t>
            </w:r>
            <w:r>
              <w:rPr>
                <w:rFonts w:ascii="仿宋" w:cs="仿宋" w:hAnsi="仿宋" w:eastAsia="仿宋"/>
                <w:sz w:val="24"/>
                <w:szCs w:val="24"/>
                <w:shd w:val="nil" w:color="auto" w:fill="auto"/>
                <w:rtl w:val="0"/>
                <w:lang w:val="ru-RU"/>
              </w:rPr>
              <w:t>/</w:t>
            </w:r>
            <w:r>
              <w:rPr>
                <w:rFonts w:ascii="仿宋" w:cs="仿宋" w:hAnsi="仿宋" w:eastAsia="仿宋"/>
                <w:sz w:val="24"/>
                <w:szCs w:val="24"/>
                <w:shd w:val="nil" w:color="auto" w:fill="auto"/>
                <w:rtl w:val="0"/>
                <w:lang w:val="zh-CN" w:eastAsia="zh-CN"/>
              </w:rPr>
              <w:t>万张</w:t>
            </w:r>
          </w:p>
        </w:tc>
      </w:tr>
    </w:tbl>
    <w:p>
      <w:pPr>
        <w:pStyle w:val="正文"/>
        <w:bidi w:val="0"/>
      </w:pPr>
    </w:p>
    <w:p>
      <w:pPr>
        <w:pStyle w:val="正文"/>
        <w:bidi w:val="0"/>
      </w:pPr>
    </w:p>
    <w:p>
      <w:pPr>
        <w:pStyle w:val="正文"/>
        <w:bidi w:val="0"/>
      </w:pPr>
    </w:p>
    <w:p>
      <w:pPr>
        <w:pStyle w:val="正文"/>
        <w:bidi w:val="0"/>
      </w:pPr>
      <w:r>
        <w:rPr>
          <w:rFonts w:ascii="Arial Unicode MS" w:hAnsi="Arial Unicode MS" w:eastAsia="PingFang SC Regular" w:hint="eastAsia"/>
          <w:rtl w:val="0"/>
        </w:rPr>
        <w:t xml:space="preserve">买家邀请： </w:t>
      </w:r>
    </w:p>
    <w:p>
      <w:pPr>
        <w:pStyle w:val="正文"/>
        <w:bidi w:val="0"/>
      </w:pPr>
      <w:r>
        <w:rPr>
          <w:rtl w:val="0"/>
        </w:rPr>
        <w:t>1</w:t>
      </w:r>
      <w:r>
        <w:rPr>
          <w:rFonts w:ascii="Arial Unicode MS" w:hAnsi="Arial Unicode MS" w:eastAsia="PingFang SC Regular" w:hint="eastAsia"/>
          <w:rtl w:val="0"/>
        </w:rPr>
        <w:t>、国家有关部委领导、各省、市有关政府部门领导和相关人员；</w:t>
      </w:r>
    </w:p>
    <w:p>
      <w:pPr>
        <w:pStyle w:val="正文"/>
        <w:bidi w:val="0"/>
      </w:pPr>
      <w:r>
        <w:rPr>
          <w:rtl w:val="0"/>
        </w:rPr>
        <w:t>2</w:t>
      </w:r>
      <w:r>
        <w:rPr>
          <w:rFonts w:ascii="Arial Unicode MS" w:hAnsi="Arial Unicode MS" w:eastAsia="PingFang SC Regular" w:hint="eastAsia"/>
          <w:rtl w:val="0"/>
        </w:rPr>
        <w:t>、省、市有关政府部门人员、各级矿业协会、砂石协会会员单位及专家学者；</w:t>
      </w:r>
    </w:p>
    <w:p>
      <w:pPr>
        <w:pStyle w:val="正文"/>
        <w:bidi w:val="0"/>
      </w:pPr>
      <w:r>
        <w:rPr>
          <w:rtl w:val="0"/>
        </w:rPr>
        <w:t>3</w:t>
      </w:r>
      <w:r>
        <w:rPr>
          <w:rFonts w:ascii="Arial Unicode MS" w:hAnsi="Arial Unicode MS" w:eastAsia="PingFang SC Regular" w:hint="eastAsia"/>
          <w:rtl w:val="0"/>
        </w:rPr>
        <w:t>、矿山和砂石骨料生产、装备制造、固废利用及修复、废弃矿山生态修复、大</w:t>
      </w:r>
    </w:p>
    <w:p>
      <w:pPr>
        <w:pStyle w:val="正文"/>
        <w:bidi w:val="0"/>
      </w:pPr>
      <w:r>
        <w:rPr>
          <w:rFonts w:ascii="Arial Unicode MS" w:hAnsi="Arial Unicode MS" w:eastAsia="PingFang SC Regular" w:hint="eastAsia"/>
          <w:rtl w:val="0"/>
          <w:lang w:val="zh-TW" w:eastAsia="zh-TW"/>
        </w:rPr>
        <w:t>型基建工程施工方等；</w:t>
      </w:r>
    </w:p>
    <w:p>
      <w:pPr>
        <w:pStyle w:val="正文"/>
        <w:bidi w:val="0"/>
      </w:pPr>
      <w:r>
        <w:rPr>
          <w:rtl w:val="0"/>
        </w:rPr>
        <w:t>4</w:t>
      </w:r>
      <w:r>
        <w:rPr>
          <w:rFonts w:ascii="Arial Unicode MS" w:hAnsi="Arial Unicode MS" w:eastAsia="PingFang SC Regular" w:hint="eastAsia"/>
          <w:rtl w:val="0"/>
        </w:rPr>
        <w:t>、矿山行业相关研究检测机构，国土、环保、建筑、林业、农业、环保、规划、标准、勘查、勘探等领域专家；</w:t>
      </w:r>
    </w:p>
    <w:p>
      <w:pPr>
        <w:pStyle w:val="正文"/>
        <w:bidi w:val="0"/>
      </w:pPr>
      <w:r>
        <w:rPr>
          <w:rtl w:val="0"/>
        </w:rPr>
        <w:t>5</w:t>
      </w:r>
      <w:r>
        <w:rPr>
          <w:rFonts w:ascii="Arial Unicode MS" w:hAnsi="Arial Unicode MS" w:eastAsia="PingFang SC Regular" w:hint="eastAsia"/>
          <w:rtl w:val="0"/>
        </w:rPr>
        <w:t>、砂石骨料再生生产企业，装备企业，废石、尾矿建筑固体废弃物处置再生利用、生态环保透水砖、海绵城市建设、新型城市建设等相关人员；</w:t>
      </w:r>
    </w:p>
    <w:p>
      <w:pPr>
        <w:pStyle w:val="正文"/>
        <w:bidi w:val="0"/>
      </w:pPr>
      <w:r>
        <w:rPr>
          <w:rtl w:val="0"/>
        </w:rPr>
        <w:t>6</w:t>
      </w:r>
      <w:r>
        <w:rPr>
          <w:rFonts w:ascii="Arial Unicode MS" w:hAnsi="Arial Unicode MS" w:eastAsia="PingFang SC Regular" w:hint="eastAsia"/>
          <w:rtl w:val="0"/>
        </w:rPr>
        <w:t>、矿山开采、混凝土生产、基建施工等行业上下游产业链相关人员等。</w:t>
      </w:r>
    </w:p>
    <w:p>
      <w:pPr>
        <w:pStyle w:val="正文"/>
        <w:bidi w:val="0"/>
      </w:pPr>
    </w:p>
    <w:p>
      <w:pPr>
        <w:pStyle w:val="正文"/>
        <w:bidi w:val="0"/>
        <w:rPr>
          <w:rFonts w:ascii="Arial" w:cs="Arial" w:hAnsi="Arial" w:eastAsia="Arial"/>
          <w:sz w:val="32"/>
          <w:szCs w:val="32"/>
        </w:rPr>
      </w:pPr>
      <w:r>
        <w:rPr>
          <w:rFonts w:ascii="Arial Unicode MS" w:hAnsi="Arial Unicode MS" w:eastAsia="PingFang SC Regular" w:hint="eastAsia"/>
          <w:rtl w:val="0"/>
        </w:rPr>
        <w:t>上届精彩回顾：</w:t>
      </w:r>
    </w:p>
    <w:p>
      <w:pPr>
        <w:pStyle w:val="正文"/>
        <w:bidi w:val="0"/>
        <w:rPr>
          <w:rFonts w:ascii="Arial" w:cs="Arial" w:hAnsi="Arial" w:eastAsia="Arial"/>
          <w:outline w:val="0"/>
          <w:color w:val="4d4d4d"/>
          <w14:textFill>
            <w14:solidFill>
              <w14:srgbClr w14:val="4E4E4E"/>
            </w14:solidFill>
          </w14:textFill>
        </w:rPr>
      </w:pPr>
      <w:r>
        <w:rPr>
          <w:rtl w:val="0"/>
        </w:rPr>
        <w:t>2023</w:t>
      </w:r>
      <w:r>
        <w:rPr>
          <w:rFonts w:ascii="Arial Unicode MS" w:hAnsi="Arial Unicode MS" w:eastAsia="PingFang SC Regular" w:hint="eastAsia"/>
          <w:rtl w:val="0"/>
        </w:rPr>
        <w:t>中国（湖南）矿山机械、砂石尾矿与建筑固废处理新技术装备展览会以</w:t>
      </w:r>
      <w:r>
        <w:rPr>
          <w:rtl w:val="1"/>
          <w:lang w:val="ar-SA" w:bidi="ar-SA"/>
        </w:rPr>
        <w:t>“</w:t>
      </w:r>
      <w:r>
        <w:rPr>
          <w:rFonts w:ascii="Arial Unicode MS" w:hAnsi="Arial Unicode MS" w:eastAsia="PingFang SC Regular" w:hint="eastAsia"/>
          <w:rtl w:val="0"/>
        </w:rPr>
        <w:t>新技术、新装备、绿色湘砂新格局</w:t>
      </w:r>
      <w:r>
        <w:rPr>
          <w:rtl w:val="0"/>
        </w:rPr>
        <w:t>”</w:t>
      </w:r>
      <w:r>
        <w:rPr>
          <w:rFonts w:ascii="Arial Unicode MS" w:hAnsi="Arial Unicode MS" w:eastAsia="PingFang SC Regular" w:hint="eastAsia"/>
          <w:rtl w:val="0"/>
        </w:rPr>
        <w:t>为主题，于</w:t>
      </w:r>
      <w:r>
        <w:rPr>
          <w:rtl w:val="0"/>
        </w:rPr>
        <w:t>2023</w:t>
      </w:r>
      <w:r>
        <w:rPr>
          <w:rFonts w:ascii="Arial Unicode MS" w:hAnsi="Arial Unicode MS" w:eastAsia="PingFang SC Regular" w:hint="eastAsia"/>
          <w:rtl w:val="0"/>
        </w:rPr>
        <w:t>年</w:t>
      </w:r>
      <w:r>
        <w:rPr>
          <w:rtl w:val="0"/>
        </w:rPr>
        <w:t>10</w:t>
      </w:r>
      <w:r>
        <w:rPr>
          <w:rFonts w:ascii="Arial Unicode MS" w:hAnsi="Arial Unicode MS" w:eastAsia="PingFang SC Regular" w:hint="eastAsia"/>
          <w:rtl w:val="0"/>
        </w:rPr>
        <w:t>月</w:t>
      </w:r>
      <w:r>
        <w:rPr>
          <w:rtl w:val="0"/>
        </w:rPr>
        <w:t>13</w:t>
      </w:r>
      <w:r>
        <w:rPr>
          <w:rFonts w:ascii="Arial Unicode MS" w:hAnsi="Arial Unicode MS" w:eastAsia="PingFang SC Regular" w:hint="eastAsia"/>
          <w:rtl w:val="0"/>
        </w:rPr>
        <w:t>日</w:t>
      </w:r>
      <w:r>
        <w:rPr>
          <w:rtl w:val="0"/>
          <w:lang w:val="ru-RU"/>
        </w:rPr>
        <w:t>-15</w:t>
      </w:r>
      <w:r>
        <w:rPr>
          <w:rFonts w:ascii="Arial Unicode MS" w:hAnsi="Arial Unicode MS" w:eastAsia="PingFang SC Regular" w:hint="eastAsia"/>
          <w:rtl w:val="0"/>
        </w:rPr>
        <w:t>日在长沙国际会展中心首次举办并圆满结束，布展规模</w:t>
      </w:r>
      <w:r>
        <w:rPr>
          <w:rtl w:val="0"/>
          <w:lang w:val="de-DE"/>
        </w:rPr>
        <w:t>26000</w:t>
      </w:r>
      <w:r>
        <w:rPr>
          <w:rFonts w:ascii="Arial Unicode MS" w:hAnsi="Arial Unicode MS" w:eastAsia="PingFang SC Regular" w:hint="eastAsia"/>
          <w:rtl w:val="0"/>
        </w:rPr>
        <w:t>㎡，参展企业</w:t>
      </w:r>
      <w:r>
        <w:rPr>
          <w:rtl w:val="0"/>
        </w:rPr>
        <w:t>262</w:t>
      </w:r>
      <w:r>
        <w:rPr>
          <w:rFonts w:ascii="Arial Unicode MS" w:hAnsi="Arial Unicode MS" w:eastAsia="PingFang SC Regular" w:hint="eastAsia"/>
          <w:rtl w:val="0"/>
        </w:rPr>
        <w:t>家，入场专业观众</w:t>
      </w:r>
      <w:r>
        <w:rPr>
          <w:rtl w:val="0"/>
        </w:rPr>
        <w:t>27962</w:t>
      </w:r>
      <w:r>
        <w:rPr>
          <w:rFonts w:ascii="Arial Unicode MS" w:hAnsi="Arial Unicode MS" w:eastAsia="PingFang SC Regular" w:hint="eastAsia"/>
          <w:rtl w:val="0"/>
        </w:rPr>
        <w:t>人，实现了</w:t>
      </w:r>
      <w:r>
        <w:rPr>
          <w:rtl w:val="1"/>
          <w:lang w:val="ar-SA" w:bidi="ar-SA"/>
        </w:rPr>
        <w:t>“</w:t>
      </w:r>
      <w:r>
        <w:rPr>
          <w:rFonts w:ascii="Arial Unicode MS" w:hAnsi="Arial Unicode MS" w:eastAsia="PingFang SC Regular" w:hint="eastAsia"/>
          <w:rtl w:val="0"/>
        </w:rPr>
        <w:t>从</w:t>
      </w:r>
      <w:r>
        <w:rPr>
          <w:rtl w:val="0"/>
        </w:rPr>
        <w:t>0</w:t>
      </w:r>
      <w:r>
        <w:rPr>
          <w:rFonts w:ascii="Arial Unicode MS" w:hAnsi="Arial Unicode MS" w:eastAsia="PingFang SC Regular" w:hint="eastAsia"/>
          <w:rtl w:val="0"/>
        </w:rPr>
        <w:t>到</w:t>
      </w:r>
      <w:r>
        <w:rPr>
          <w:rtl w:val="0"/>
        </w:rPr>
        <w:t>1</w:t>
      </w:r>
      <w:r>
        <w:rPr>
          <w:rtl w:val="0"/>
        </w:rPr>
        <w:t>”</w:t>
      </w:r>
      <w:r>
        <w:rPr>
          <w:rFonts w:ascii="Arial Unicode MS" w:hAnsi="Arial Unicode MS" w:eastAsia="PingFang SC Regular" w:hint="eastAsia"/>
          <w:rtl w:val="0"/>
        </w:rPr>
        <w:t>的跨越。开幕式成功邀请到原国土资源部调控司司长、中国地质灾害防治与生态修复协会常务副会长刘随臣、湖南省自然资源厅一级巡视员、湖南省地质学会理事长陈松岭、中国砂石协会副秘书长杨晓东、中国矿业报首席记者王琼杰、</w:t>
      </w:r>
    </w:p>
    <w:p>
      <w:pPr>
        <w:pStyle w:val="正文"/>
        <w:bidi w:val="0"/>
      </w:pPr>
      <w:r>
        <w:rPr>
          <w:rFonts w:ascii="Arial Unicode MS" w:hAnsi="Arial Unicode MS" w:eastAsia="PingFang SC Regular" w:hint="eastAsia"/>
          <w:rtl w:val="0"/>
        </w:rPr>
        <w:t>马来西亚砂石协会会长、柔佛州附属协会主席拿督斯里卓庆忠太局绅、马来西亚沙巴石矿公会主席拿督黄振强、名企汇聚</w:t>
      </w:r>
      <w:r>
        <w:rPr>
          <w:rtl w:val="0"/>
        </w:rPr>
        <w:t>—</w:t>
      </w:r>
      <w:r>
        <w:rPr>
          <w:rtl w:val="0"/>
        </w:rPr>
        <w:t>2023</w:t>
      </w:r>
      <w:r>
        <w:rPr>
          <w:rFonts w:ascii="Arial Unicode MS" w:hAnsi="Arial Unicode MS" w:eastAsia="PingFang SC Regular" w:hint="eastAsia"/>
          <w:rtl w:val="0"/>
        </w:rPr>
        <w:t>中国（湖南）矿山机械、砂石尾矿与建筑固废处理新技术装备展览会吸引了中联重科、三一重工、三一筑工、卡特彼勒、景津装备、润天智科、中誉鼎力、华宝矿机、云南凯瑞特、艺洋科技、海王、春晖、顺达重矿、明山路桥、上海山美、郑州昌利、湖北恒基、宇晖重工、韶沈机械、前进轮胎、广东磊蒙</w:t>
      </w:r>
      <w:r>
        <w:rPr>
          <w:rFonts w:ascii="Arial Unicode MS" w:hAnsi="Arial Unicode MS" w:eastAsia="PingFang SC Regular" w:hint="eastAsia"/>
          <w:rtl w:val="0"/>
        </w:rPr>
        <w:t>、韶沈机械</w:t>
      </w:r>
      <w:r>
        <w:rPr>
          <w:rFonts w:ascii="Arial Unicode MS" w:hAnsi="Arial Unicode MS" w:eastAsia="PingFang SC Regular" w:hint="eastAsia"/>
          <w:rtl w:val="0"/>
        </w:rPr>
        <w:t>、恩迈特、洛阳大华、浙江三维、中一输送、祥通橡塑、康迪泰克、中车尚驰、五新装备、东科机械、鑫金山、小石头、银星机械、东宇机械、久龙橡塑、泰尼达、鲁盛重工、富之通、卓力、恒亚机械、山东捷达、协力液压、江苏恒减、三铭重工、章丘鼓风机、伟霄重工、湖南世邦、上海力克、威海尚品、福建德睿、欣荣康盛等国内外矿山机械整机设备制造商和零部件配套企业参展。</w:t>
      </w:r>
    </w:p>
    <w:p>
      <w:pPr>
        <w:pStyle w:val="正文"/>
        <w:bidi w:val="0"/>
      </w:pPr>
    </w:p>
    <w:p>
      <w:pPr>
        <w:pStyle w:val="正文"/>
        <w:bidi w:val="0"/>
      </w:pPr>
    </w:p>
    <w:p>
      <w:pPr>
        <w:pStyle w:val="正文"/>
        <w:bidi w:val="0"/>
      </w:pPr>
      <w:r>
        <w:rPr>
          <w:rFonts w:ascii="Arial Unicode MS" w:hAnsi="Arial Unicode MS" w:eastAsia="PingFang SC Regular" w:hint="eastAsia"/>
          <w:rtl w:val="0"/>
        </w:rPr>
        <w:t>联系方式</w:t>
      </w:r>
      <w:r>
        <w:br w:type="textWrapping"/>
      </w:r>
    </w:p>
    <w:p>
      <w:pPr>
        <w:pStyle w:val="正文"/>
        <w:bidi w:val="0"/>
      </w:pPr>
      <w:r>
        <w:rPr>
          <w:rFonts w:ascii="Arial Unicode MS" w:hAnsi="Arial Unicode MS" w:eastAsia="PingFang SC Regular" w:hint="eastAsia"/>
          <w:rtl w:val="0"/>
        </w:rPr>
        <w:t>参会</w:t>
      </w:r>
      <w:r>
        <w:rPr>
          <w:rFonts w:ascii="Arial Unicode MS" w:hAnsi="Arial Unicode MS" w:eastAsia="PingFang SC Regular" w:hint="eastAsia"/>
          <w:rtl w:val="0"/>
        </w:rPr>
        <w:t>地址：湖南省长沙市长沙县国展路</w:t>
      </w:r>
      <w:r>
        <w:rPr>
          <w:rtl w:val="0"/>
        </w:rPr>
        <w:t>118</w:t>
      </w:r>
      <w:r>
        <w:rPr>
          <w:rFonts w:ascii="Arial Unicode MS" w:hAnsi="Arial Unicode MS" w:eastAsia="PingFang SC Regular" w:hint="eastAsia"/>
          <w:rtl w:val="0"/>
          <w:lang w:val="ja-JP" w:eastAsia="ja-JP"/>
        </w:rPr>
        <w:t>号</w:t>
      </w:r>
    </w:p>
    <w:p>
      <w:pPr>
        <w:pStyle w:val="正文"/>
        <w:bidi w:val="0"/>
      </w:pPr>
      <w:r>
        <w:rPr>
          <w:rFonts w:ascii="Arial Unicode MS" w:hAnsi="Arial Unicode MS" w:eastAsia="PingFang SC Regular" w:hint="eastAsia"/>
          <w:rtl w:val="0"/>
        </w:rPr>
        <w:t xml:space="preserve">联 系 人 ：陈仕杰 </w:t>
      </w:r>
      <w:r>
        <w:rPr>
          <w:rtl w:val="0"/>
        </w:rPr>
        <w:t>18975873161</w:t>
      </w:r>
    </w:p>
    <w:p>
      <w:pPr>
        <w:pStyle w:val="正文"/>
        <w:bidi w:val="0"/>
      </w:pPr>
      <w:r>
        <w:rPr>
          <w:rFonts w:ascii="Arial Unicode MS" w:hAnsi="Arial Unicode MS" w:eastAsia="PingFang SC Regular" w:hint="eastAsia"/>
          <w:rtl w:val="0"/>
        </w:rPr>
        <w:t>邮     箱 ：</w:t>
      </w:r>
      <w:r>
        <w:rPr>
          <w:rtl w:val="0"/>
        </w:rPr>
        <w:t xml:space="preserve">c18975873161@163.com    </w:t>
      </w:r>
    </w:p>
    <w:p>
      <w:pPr>
        <w:pStyle w:val="正文"/>
        <w:bidi w:val="0"/>
      </w:pPr>
      <w:r>
        <w:rPr>
          <w:rFonts w:ascii="Arial Unicode MS" w:hAnsi="Arial Unicode MS" w:eastAsia="PingFang SC Regular" w:hint="eastAsia"/>
          <w:rtl w:val="0"/>
        </w:rPr>
        <w:t>网     站 ：</w:t>
      </w:r>
      <w:r>
        <w:rPr>
          <w:rtl w:val="0"/>
          <w:lang w:val="de-DE"/>
        </w:rPr>
        <w:t>http://www.hntse.com</w:t>
      </w:r>
    </w:p>
    <w:p>
      <w:pPr>
        <w:pStyle w:val="正文"/>
        <w:bidi w:val="0"/>
      </w:pPr>
      <w:r>
        <w:rPr>
          <w:rFonts w:ascii="Arial Unicode MS" w:hAnsi="Arial Unicode MS" w:eastAsia="PingFang SC Regular" w:hint="eastAsia"/>
          <w:rtl w:val="0"/>
        </w:rPr>
        <w:t>公 众 号 ：</w:t>
      </w:r>
      <w:r>
        <w:rPr>
          <w:rFonts w:ascii="Arial Unicode MS" w:hAnsi="Arial Unicode MS" w:eastAsia="PingFang SC Regular" w:hint="eastAsia"/>
          <w:rtl w:val="0"/>
        </w:rPr>
        <w:t>企阳矿机展</w:t>
      </w:r>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 w:name="Calibri">
    <w:charset w:val="00"/>
    <w:family w:val="roman"/>
    <w:pitch w:val="default"/>
  </w:font>
  <w:font w:name="SimSun">
    <w:charset w:val="00"/>
    <w:family w:val="roman"/>
    <w:pitch w:val="default"/>
  </w:font>
  <w:font w:name="SimSong Bold">
    <w:charset w:val="00"/>
    <w:family w:val="roman"/>
    <w:pitch w:val="default"/>
  </w:font>
  <w:font w:name="黑体">
    <w:charset w:val="00"/>
    <w:family w:val="roman"/>
    <w:pitch w:val="default"/>
  </w:font>
  <w:font w:name="仿宋">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SC Regular" w:cs="Arial Unicode MS" w:hAnsi="PingFang S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ingFang SC Regular" w:cs="Arial Unicode MS" w:hAnsi="PingFang SC Regular"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zh-CN" w:eastAsia="zh-CN"/>
      <w14:textOutline>
        <w14:noFill/>
      </w14:textOutline>
      <w14:textFill>
        <w14:solidFill>
          <w14:srgbClr w14:val="000000"/>
        </w14:solidFill>
      </w14:textFill>
    </w:rPr>
  </w:style>
  <w:style w:type="paragraph" w:styleId="Normal.0">
    <w:name w:val="Normal"/>
    <w:next w:val="Body Text"/>
    <w:pPr>
      <w:keepNext w:val="0"/>
      <w:keepLines w:val="0"/>
      <w:pageBreakBefore w:val="0"/>
      <w:widowControl w:val="1"/>
      <w:shd w:val="clear" w:color="auto" w:fill="auto"/>
      <w:suppressAutoHyphens w:val="0"/>
      <w:bidi w:val="0"/>
      <w:spacing w:before="120" w:after="240" w:line="240" w:lineRule="auto"/>
      <w:ind w:left="0" w:right="0" w:firstLine="0"/>
      <w:jc w:val="both"/>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120" w:after="240" w:line="240" w:lineRule="auto"/>
      <w:ind w:left="0" w:right="0" w:firstLine="0"/>
      <w:jc w:val="left"/>
      <w:outlineLvl w:val="9"/>
    </w:pPr>
    <w:rPr>
      <w:rFonts w:ascii="SimSun" w:cs="Arial Unicode MS" w:hAnsi="SimSun" w:eastAsia="Arial Unicode MS" w:hint="default"/>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ru-RU"/>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