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0.webp" ContentType="image/webp"/>
  <Override PartName="/word/media/image11.webp" ContentType="image/webp"/>
  <Override PartName="/word/media/image12.webp" ContentType="image/webp"/>
  <Override PartName="/word/media/image13.webp" ContentType="image/webp"/>
  <Override PartName="/word/media/image14.webp" ContentType="image/webp"/>
  <Override PartName="/word/media/image15.webp" ContentType="image/webp"/>
  <Override PartName="/word/media/image16.webp" ContentType="image/webp"/>
  <Override PartName="/word/media/image17.webp" ContentType="image/webp"/>
  <Override PartName="/word/media/image18.webp" ContentType="image/webp"/>
  <Override PartName="/word/media/image19.webp" ContentType="image/webp"/>
  <Override PartName="/word/media/image2.webp" ContentType="image/webp"/>
  <Override PartName="/word/media/image20.webp" ContentType="image/webp"/>
  <Override PartName="/word/media/image21.webp" ContentType="image/webp"/>
  <Override PartName="/word/media/image4.webp" ContentType="image/webp"/>
  <Override PartName="/word/media/image5.webp" ContentType="image/webp"/>
  <Override PartName="/word/media/image6.webp" ContentType="image/webp"/>
  <Override PartName="/word/media/image7.webp" ContentType="image/webp"/>
  <Override PartName="/word/media/image8.webp" ContentType="image/webp"/>
  <Override PartName="/word/media/image9.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201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微软雅黑" w:hAnsi="微软雅黑" w:eastAsia="微软雅黑" w:cs="微软雅黑"/>
          <w:i w:val="0"/>
          <w:iCs w:val="0"/>
          <w:caps w:val="0"/>
          <w:spacing w:val="8"/>
          <w:sz w:val="32"/>
          <w:szCs w:val="32"/>
          <w:shd w:val="clear" w:fill="FFFFFF"/>
        </w:rPr>
      </w:pPr>
      <w:r>
        <w:rPr>
          <w:rFonts w:hint="eastAsia" w:ascii="微软雅黑" w:hAnsi="微软雅黑" w:eastAsia="微软雅黑" w:cs="微软雅黑"/>
          <w:i w:val="0"/>
          <w:iCs w:val="0"/>
          <w:caps w:val="0"/>
          <w:spacing w:val="8"/>
          <w:sz w:val="32"/>
          <w:szCs w:val="32"/>
          <w:shd w:val="clear" w:fill="FFFFFF"/>
        </w:rPr>
        <w:t>第二届中国国际生殖</w:t>
      </w:r>
      <w:r>
        <w:rPr>
          <w:rFonts w:hint="eastAsia" w:ascii="微软雅黑" w:hAnsi="微软雅黑" w:eastAsia="微软雅黑" w:cs="微软雅黑"/>
          <w:i w:val="0"/>
          <w:iCs w:val="0"/>
          <w:caps w:val="0"/>
          <w:spacing w:val="8"/>
          <w:sz w:val="32"/>
          <w:szCs w:val="32"/>
          <w:shd w:val="clear" w:fill="FFFFFF"/>
          <w:lang w:val="en-US" w:eastAsia="zh-CN"/>
        </w:rPr>
        <w:t>医学</w:t>
      </w:r>
      <w:r>
        <w:rPr>
          <w:rFonts w:hint="eastAsia" w:ascii="微软雅黑" w:hAnsi="微软雅黑" w:eastAsia="微软雅黑" w:cs="微软雅黑"/>
          <w:i w:val="0"/>
          <w:iCs w:val="0"/>
          <w:caps w:val="0"/>
          <w:spacing w:val="8"/>
          <w:sz w:val="32"/>
          <w:szCs w:val="32"/>
          <w:shd w:val="clear" w:fill="FFFFFF"/>
        </w:rPr>
        <w:t>健康大会</w:t>
      </w:r>
    </w:p>
    <w:p w14:paraId="61561A2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10" w:afterAutospacing="0" w:line="1" w:lineRule="atLeast"/>
        <w:ind w:left="0" w:right="0" w:firstLine="0"/>
        <w:jc w:val="center"/>
        <w:textAlignment w:val="auto"/>
        <w:rPr>
          <w:rFonts w:hint="eastAsia" w:ascii="微软雅黑" w:hAnsi="微软雅黑" w:eastAsia="微软雅黑" w:cs="微软雅黑"/>
          <w:i w:val="0"/>
          <w:iCs w:val="0"/>
          <w:caps w:val="0"/>
          <w:spacing w:val="8"/>
          <w:sz w:val="24"/>
          <w:szCs w:val="24"/>
          <w:shd w:val="clear" w:fill="FFFFFF"/>
          <w:lang w:val="en-US" w:eastAsia="zh-CN"/>
        </w:rPr>
      </w:pPr>
      <w:r>
        <w:rPr>
          <w:rFonts w:hint="eastAsia" w:ascii="微软雅黑" w:hAnsi="微软雅黑" w:eastAsia="微软雅黑" w:cs="微软雅黑"/>
          <w:i w:val="0"/>
          <w:iCs w:val="0"/>
          <w:caps w:val="0"/>
          <w:spacing w:val="8"/>
          <w:sz w:val="24"/>
          <w:szCs w:val="24"/>
          <w:shd w:val="clear" w:fill="FFFFFF"/>
        </w:rPr>
        <w:t>2025年4月</w:t>
      </w:r>
      <w:r>
        <w:rPr>
          <w:rFonts w:hint="eastAsia" w:ascii="微软雅黑" w:hAnsi="微软雅黑" w:eastAsia="微软雅黑" w:cs="微软雅黑"/>
          <w:i w:val="0"/>
          <w:iCs w:val="0"/>
          <w:caps w:val="0"/>
          <w:spacing w:val="8"/>
          <w:sz w:val="24"/>
          <w:szCs w:val="24"/>
          <w:shd w:val="clear" w:fill="FFFFFF"/>
          <w:lang w:val="en-US" w:eastAsia="zh-CN"/>
        </w:rPr>
        <w:t>12-13日</w:t>
      </w:r>
    </w:p>
    <w:p w14:paraId="74CC48A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10" w:afterAutospacing="0" w:line="1" w:lineRule="atLeast"/>
        <w:ind w:right="0"/>
        <w:jc w:val="center"/>
        <w:textAlignment w:val="auto"/>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i w:val="0"/>
          <w:iCs w:val="0"/>
          <w:caps w:val="0"/>
          <w:spacing w:val="8"/>
          <w:sz w:val="24"/>
          <w:szCs w:val="24"/>
          <w:shd w:val="clear" w:fill="FFFFFF"/>
          <w:lang w:val="en-US" w:eastAsia="zh-CN"/>
        </w:rPr>
        <w:t>成都安得天馨酒店（武侯区长寿路6号附6号）</w:t>
      </w:r>
    </w:p>
    <w:p w14:paraId="149A7A96">
      <w:pPr>
        <w:rPr>
          <w:rFonts w:hint="eastAsia" w:ascii="Microsoft YaHei UI" w:hAnsi="Microsoft YaHei UI" w:eastAsia="Microsoft YaHei UI" w:cs="Microsoft YaHei UI"/>
          <w:i w:val="0"/>
          <w:iCs w:val="0"/>
          <w:caps w:val="0"/>
          <w:spacing w:val="8"/>
          <w:lang w:eastAsia="zh-CN"/>
        </w:rPr>
      </w:pPr>
      <w:r>
        <w:rPr>
          <w:rFonts w:hint="eastAsia" w:ascii="Microsoft YaHei UI" w:hAnsi="Microsoft YaHei UI" w:eastAsia="Microsoft YaHei UI" w:cs="Microsoft YaHei UI"/>
          <w:i w:val="0"/>
          <w:iCs w:val="0"/>
          <w:caps w:val="0"/>
          <w:spacing w:val="8"/>
          <w:lang w:eastAsia="zh-CN"/>
        </w:rPr>
        <w:drawing>
          <wp:inline distT="0" distB="0" distL="114300" distR="114300">
            <wp:extent cx="5273040" cy="2471420"/>
            <wp:effectExtent l="0" t="0" r="3810" b="5080"/>
            <wp:docPr id="18" name="图片 18" descr="生殖大会表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生殖大会表头2"/>
                    <pic:cNvPicPr>
                      <a:picLocks noChangeAspect="1"/>
                    </pic:cNvPicPr>
                  </pic:nvPicPr>
                  <pic:blipFill>
                    <a:blip r:embed="rId4"/>
                    <a:stretch>
                      <a:fillRect/>
                    </a:stretch>
                  </pic:blipFill>
                  <pic:spPr>
                    <a:xfrm>
                      <a:off x="0" y="0"/>
                      <a:ext cx="5273040" cy="2471420"/>
                    </a:xfrm>
                    <a:prstGeom prst="rect">
                      <a:avLst/>
                    </a:prstGeom>
                  </pic:spPr>
                </pic:pic>
              </a:graphicData>
            </a:graphic>
          </wp:inline>
        </w:drawing>
      </w:r>
    </w:p>
    <w:p w14:paraId="0BE480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微软雅黑" w:hAnsi="微软雅黑" w:eastAsia="微软雅黑" w:cs="微软雅黑"/>
          <w:i w:val="0"/>
          <w:iCs w:val="0"/>
          <w:caps w:val="0"/>
          <w:spacing w:val="8"/>
          <w:shd w:val="clear" w:fill="FFFFFF"/>
          <w:lang w:val="en-US" w:eastAsia="zh-CN"/>
        </w:rPr>
      </w:pPr>
      <w:r>
        <w:rPr>
          <w:rStyle w:val="7"/>
          <w:rFonts w:hint="eastAsia" w:ascii="微软雅黑" w:hAnsi="微软雅黑" w:eastAsia="微软雅黑" w:cs="微软雅黑"/>
          <w:i w:val="0"/>
          <w:iCs w:val="0"/>
          <w:caps w:val="0"/>
          <w:spacing w:val="8"/>
          <w:shd w:val="clear" w:fill="FFFFFF"/>
          <w:lang w:val="en-US" w:eastAsia="zh-CN"/>
        </w:rPr>
        <w:t>活动亮点</w:t>
      </w:r>
    </w:p>
    <w:p w14:paraId="005D9F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Microsoft YaHei UI" w:hAnsi="Microsoft YaHei UI" w:eastAsia="Microsoft YaHei UI" w:cs="Microsoft YaHei UI"/>
          <w:i w:val="0"/>
          <w:iCs w:val="0"/>
          <w:caps w:val="0"/>
          <w:spacing w:val="8"/>
          <w:shd w:val="clear" w:fill="FFFFFF"/>
        </w:rPr>
      </w:pPr>
      <w:r>
        <w:rPr>
          <w:rFonts w:hint="eastAsia" w:ascii="微软雅黑" w:hAnsi="微软雅黑" w:eastAsia="微软雅黑" w:cs="微软雅黑"/>
          <w:i w:val="0"/>
          <w:iCs w:val="0"/>
          <w:caps w:val="0"/>
          <w:spacing w:val="8"/>
          <w:sz w:val="21"/>
          <w:szCs w:val="21"/>
          <w:shd w:val="clear" w:fill="FFFFFF"/>
        </w:rPr>
        <w:t>中国国际生殖医学健康大会，以创造生命奇迹为主题，旨在加强国内外生殖医学领域的技术交流，并通过会议达成更广泛的合作。本次大会邀请国内外数十位生育专家及学者到场演讲，目的是为促进生殖医学的发展、交流生育技术最新发展，探讨生殖医学新方向，提高临床医生诊疗水平、加强国际交流。</w:t>
      </w:r>
    </w:p>
    <w:p w14:paraId="341804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rPr>
      </w:pPr>
      <w:r>
        <w:rPr>
          <w:rStyle w:val="7"/>
          <w:rFonts w:hint="eastAsia" w:ascii="微软雅黑" w:hAnsi="微软雅黑" w:eastAsia="微软雅黑" w:cs="微软雅黑"/>
          <w:i w:val="0"/>
          <w:iCs w:val="0"/>
          <w:caps w:val="0"/>
          <w:spacing w:val="8"/>
          <w:shd w:val="clear" w:fill="FFFFFF"/>
        </w:rPr>
        <w:t>政策背景</w:t>
      </w:r>
    </w:p>
    <w:p w14:paraId="4F0422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spacing w:val="8"/>
          <w:sz w:val="21"/>
          <w:szCs w:val="21"/>
          <w:shd w:val="clear" w:fill="FFFFFF"/>
        </w:rPr>
        <w:t>2024年10月28日，国务院办公厅印发《关于加快完善生育支持政策体系推动建设生育友好型社会的若干措施》的通知。该政策着眼于人口发展面临的新形势、新变化，综合考虑婚嫁、生育、养育、教育，提出一系列生育支持措施，重点解决生育养育的急难愁盼问题。完善生育支持政策体系和激励机制，有效降低生育、养育、教育成本，营造全社会尊重生育、支持生育的良好氛围，推动实现适度生育水平、促进人口高质量发展。</w:t>
      </w:r>
    </w:p>
    <w:p w14:paraId="622E21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1"/>
          <w:szCs w:val="21"/>
        </w:rPr>
      </w:pPr>
    </w:p>
    <w:p w14:paraId="2CC7568B">
      <w:pPr>
        <w:rPr>
          <w:rFonts w:hint="eastAsia" w:ascii="微软雅黑" w:hAnsi="微软雅黑" w:eastAsia="微软雅黑" w:cs="微软雅黑"/>
          <w:i w:val="0"/>
          <w:iCs w:val="0"/>
          <w:caps w:val="0"/>
          <w:spacing w:val="8"/>
          <w:sz w:val="21"/>
          <w:szCs w:val="21"/>
          <w:shd w:val="clear" w:fill="FFFFFF"/>
        </w:rPr>
      </w:pPr>
      <w:r>
        <w:rPr>
          <w:rFonts w:hint="eastAsia" w:ascii="微软雅黑" w:hAnsi="微软雅黑" w:eastAsia="微软雅黑" w:cs="微软雅黑"/>
          <w:i w:val="0"/>
          <w:iCs w:val="0"/>
          <w:caps w:val="0"/>
          <w:spacing w:val="8"/>
          <w:sz w:val="21"/>
          <w:szCs w:val="21"/>
          <w:shd w:val="clear" w:fill="FFFFFF"/>
        </w:rPr>
        <w:t>2021年随着《中共中央国务院关于优化生育政策促进人口长期均衡发展的决定》，三孩政策及配套措施出台后，生育问题愈发引起国家与社会关注，辅助生殖也成为“生育友好型社会”的有力驱动。2022年全国人口减少85万人！61年来首次负增长2023年，中国的不孕不育率从20年前的2.5%-3%增加到12.5%-15%左右，患者人数超过5000万，人类辅助生殖技术需求量剧增，随之将带来市场对辅助生殖服务需求的持续攀升，未来整个中国辅助生殖技术市场需求规模将达到4341亿元</w:t>
      </w:r>
    </w:p>
    <w:p w14:paraId="16D8693E">
      <w:pP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pP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5266690" cy="3048000"/>
            <wp:effectExtent l="0" t="0" r="10160" b="0"/>
            <wp:docPr id="16"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descr="IMG_258"/>
                    <pic:cNvPicPr>
                      <a:picLocks noChangeAspect="1"/>
                    </pic:cNvPicPr>
                  </pic:nvPicPr>
                  <pic:blipFill>
                    <a:blip r:embed="rId5"/>
                    <a:stretch>
                      <a:fillRect/>
                    </a:stretch>
                  </pic:blipFill>
                  <pic:spPr>
                    <a:xfrm>
                      <a:off x="0" y="0"/>
                      <a:ext cx="5266690" cy="3048000"/>
                    </a:xfrm>
                    <a:prstGeom prst="rect">
                      <a:avLst/>
                    </a:prstGeom>
                    <a:noFill/>
                    <a:ln w="9525">
                      <a:noFill/>
                    </a:ln>
                  </pic:spPr>
                </pic:pic>
              </a:graphicData>
            </a:graphic>
          </wp:inline>
        </w:drawing>
      </w:r>
    </w:p>
    <w:p w14:paraId="16C0A1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4"/>
          <w:szCs w:val="24"/>
        </w:rPr>
      </w:pPr>
      <w:r>
        <w:rPr>
          <w:rStyle w:val="7"/>
          <w:rFonts w:hint="eastAsia" w:ascii="微软雅黑" w:hAnsi="微软雅黑" w:eastAsia="微软雅黑" w:cs="微软雅黑"/>
          <w:i w:val="0"/>
          <w:iCs w:val="0"/>
          <w:caps w:val="0"/>
          <w:spacing w:val="8"/>
          <w:sz w:val="24"/>
          <w:szCs w:val="24"/>
          <w:shd w:val="clear" w:fill="FFFFFF"/>
        </w:rPr>
        <w:t>学术盛会</w:t>
      </w:r>
    </w:p>
    <w:p w14:paraId="009F59B8">
      <w:pPr>
        <w:keepNext w:val="0"/>
        <w:keepLines w:val="0"/>
        <w:widowControl/>
        <w:suppressLineNumbers w:val="0"/>
        <w:jc w:val="left"/>
        <w:rPr>
          <w:rFonts w:hint="eastAsia" w:ascii="微软雅黑" w:hAnsi="微软雅黑" w:eastAsia="微软雅黑" w:cs="微软雅黑"/>
          <w:i w:val="0"/>
          <w:iCs w:val="0"/>
          <w:caps w:val="0"/>
          <w:spacing w:val="8"/>
          <w:sz w:val="21"/>
          <w:szCs w:val="21"/>
          <w:shd w:val="clear" w:fill="FFFFFF"/>
        </w:rPr>
      </w:pPr>
      <w:r>
        <w:rPr>
          <w:rFonts w:hint="eastAsia" w:ascii="微软雅黑" w:hAnsi="微软雅黑" w:eastAsia="微软雅黑" w:cs="微软雅黑"/>
          <w:i w:val="0"/>
          <w:iCs w:val="0"/>
          <w:caps w:val="0"/>
          <w:spacing w:val="8"/>
          <w:sz w:val="21"/>
          <w:szCs w:val="21"/>
          <w:shd w:val="clear" w:fill="FFFFFF"/>
        </w:rPr>
        <w:t>为促进生殖医学的发展、交流生育技术最新发展，探讨生殖医学新方向，提高临床医生诊疗水平、加强国际交流，在各大生殖协会的共同指导下，由广州新式会展服务有限公司主办的第二届中国国际生殖医学</w:t>
      </w:r>
      <w:r>
        <w:rPr>
          <w:rFonts w:hint="eastAsia" w:ascii="微软雅黑" w:hAnsi="微软雅黑" w:eastAsia="微软雅黑" w:cs="微软雅黑"/>
          <w:i w:val="0"/>
          <w:iCs w:val="0"/>
          <w:caps w:val="0"/>
          <w:spacing w:val="8"/>
          <w:sz w:val="21"/>
          <w:szCs w:val="21"/>
          <w:shd w:val="clear" w:fill="FFFFFF"/>
          <w:lang w:val="en-US" w:eastAsia="zh-CN"/>
        </w:rPr>
        <w:t>健康</w:t>
      </w:r>
      <w:r>
        <w:rPr>
          <w:rFonts w:hint="eastAsia" w:ascii="微软雅黑" w:hAnsi="微软雅黑" w:eastAsia="微软雅黑" w:cs="微软雅黑"/>
          <w:i w:val="0"/>
          <w:iCs w:val="0"/>
          <w:caps w:val="0"/>
          <w:spacing w:val="8"/>
          <w:sz w:val="21"/>
          <w:szCs w:val="21"/>
          <w:shd w:val="clear" w:fill="FFFFFF"/>
        </w:rPr>
        <w:t>大会将于2025年4月12-13日在成都安得天馨酒店举办，本次大会以“创造生命奇迹（Create the Miracle of Life）”为主题，包括</w:t>
      </w:r>
      <w:r>
        <w:rPr>
          <w:rStyle w:val="7"/>
          <w:rFonts w:hint="eastAsia" w:ascii="微软雅黑" w:hAnsi="微软雅黑" w:eastAsia="微软雅黑" w:cs="微软雅黑"/>
          <w:b w:val="0"/>
          <w:bCs/>
          <w:i w:val="0"/>
          <w:iCs w:val="0"/>
          <w:caps w:val="0"/>
          <w:color w:val="auto"/>
          <w:spacing w:val="9"/>
          <w:sz w:val="21"/>
          <w:szCs w:val="21"/>
        </w:rPr>
        <w:t>男性不孕症治疗案例</w:t>
      </w:r>
      <w:r>
        <w:rPr>
          <w:rStyle w:val="7"/>
          <w:rFonts w:hint="eastAsia" w:ascii="微软雅黑" w:hAnsi="微软雅黑" w:eastAsia="微软雅黑" w:cs="微软雅黑"/>
          <w:b w:val="0"/>
          <w:bCs/>
          <w:i w:val="0"/>
          <w:iCs w:val="0"/>
          <w:caps w:val="0"/>
          <w:color w:val="auto"/>
          <w:spacing w:val="9"/>
          <w:sz w:val="21"/>
          <w:szCs w:val="21"/>
          <w:lang w:eastAsia="zh-CN"/>
        </w:rPr>
        <w:t>、</w:t>
      </w:r>
      <w:r>
        <w:rPr>
          <w:rStyle w:val="7"/>
          <w:rFonts w:hint="eastAsia" w:ascii="微软雅黑" w:hAnsi="微软雅黑" w:eastAsia="微软雅黑" w:cs="微软雅黑"/>
          <w:b w:val="0"/>
          <w:bCs/>
          <w:i w:val="0"/>
          <w:iCs w:val="0"/>
          <w:caps w:val="0"/>
          <w:color w:val="auto"/>
          <w:spacing w:val="9"/>
          <w:sz w:val="21"/>
          <w:szCs w:val="21"/>
        </w:rPr>
        <w:t>女性不孕症治疗案例</w:t>
      </w:r>
      <w:r>
        <w:rPr>
          <w:rStyle w:val="7"/>
          <w:rFonts w:hint="eastAsia" w:ascii="微软雅黑" w:hAnsi="微软雅黑" w:eastAsia="微软雅黑" w:cs="微软雅黑"/>
          <w:b w:val="0"/>
          <w:bCs/>
          <w:i w:val="0"/>
          <w:iCs w:val="0"/>
          <w:caps w:val="0"/>
          <w:color w:val="auto"/>
          <w:spacing w:val="9"/>
          <w:sz w:val="21"/>
          <w:szCs w:val="21"/>
          <w:lang w:eastAsia="zh-CN"/>
        </w:rPr>
        <w:t>、</w:t>
      </w:r>
      <w:r>
        <w:rPr>
          <w:rStyle w:val="7"/>
          <w:rFonts w:hint="eastAsia" w:ascii="微软雅黑" w:hAnsi="微软雅黑" w:eastAsia="微软雅黑" w:cs="微软雅黑"/>
          <w:b w:val="0"/>
          <w:bCs/>
          <w:i w:val="0"/>
          <w:iCs w:val="0"/>
          <w:caps w:val="0"/>
          <w:color w:val="auto"/>
          <w:spacing w:val="9"/>
          <w:sz w:val="21"/>
          <w:szCs w:val="21"/>
        </w:rPr>
        <w:t>干细胞在生殖中的应用</w:t>
      </w:r>
      <w:r>
        <w:rPr>
          <w:rStyle w:val="7"/>
          <w:rFonts w:hint="eastAsia" w:ascii="微软雅黑" w:hAnsi="微软雅黑" w:eastAsia="微软雅黑" w:cs="微软雅黑"/>
          <w:b w:val="0"/>
          <w:bCs/>
          <w:i w:val="0"/>
          <w:iCs w:val="0"/>
          <w:caps w:val="0"/>
          <w:color w:val="auto"/>
          <w:spacing w:val="9"/>
          <w:sz w:val="21"/>
          <w:szCs w:val="21"/>
          <w:lang w:eastAsia="zh-CN"/>
        </w:rPr>
        <w:t>、</w:t>
      </w:r>
      <w:r>
        <w:rPr>
          <w:rStyle w:val="7"/>
          <w:rFonts w:hint="eastAsia" w:ascii="微软雅黑" w:hAnsi="微软雅黑" w:eastAsia="微软雅黑" w:cs="微软雅黑"/>
          <w:b w:val="0"/>
          <w:bCs/>
          <w:i w:val="0"/>
          <w:iCs w:val="0"/>
          <w:caps w:val="0"/>
          <w:color w:val="auto"/>
          <w:spacing w:val="9"/>
          <w:sz w:val="21"/>
          <w:szCs w:val="21"/>
        </w:rPr>
        <w:t>生命奇迹中的辅助生殖技术</w:t>
      </w:r>
      <w:r>
        <w:rPr>
          <w:rStyle w:val="7"/>
          <w:rFonts w:hint="eastAsia" w:ascii="微软雅黑" w:hAnsi="微软雅黑" w:eastAsia="微软雅黑" w:cs="微软雅黑"/>
          <w:b w:val="0"/>
          <w:bCs/>
          <w:i w:val="0"/>
          <w:iCs w:val="0"/>
          <w:caps w:val="0"/>
          <w:color w:val="auto"/>
          <w:spacing w:val="9"/>
          <w:sz w:val="21"/>
          <w:szCs w:val="21"/>
          <w:lang w:eastAsia="zh-CN"/>
        </w:rPr>
        <w:t>、</w:t>
      </w:r>
      <w:r>
        <w:rPr>
          <w:rStyle w:val="7"/>
          <w:rFonts w:hint="eastAsia" w:ascii="微软雅黑" w:hAnsi="微软雅黑" w:eastAsia="微软雅黑" w:cs="微软雅黑"/>
          <w:b w:val="0"/>
          <w:bCs/>
          <w:i w:val="0"/>
          <w:iCs w:val="0"/>
          <w:caps w:val="0"/>
          <w:color w:val="auto"/>
          <w:spacing w:val="9"/>
          <w:sz w:val="21"/>
          <w:szCs w:val="21"/>
        </w:rPr>
        <w:t>保健品对试管成功率的重要影响</w:t>
      </w:r>
      <w:r>
        <w:rPr>
          <w:rFonts w:hint="eastAsia" w:ascii="微软雅黑" w:hAnsi="微软雅黑" w:eastAsia="微软雅黑" w:cs="微软雅黑"/>
          <w:i w:val="0"/>
          <w:iCs w:val="0"/>
          <w:caps w:val="0"/>
          <w:spacing w:val="8"/>
          <w:sz w:val="21"/>
          <w:szCs w:val="21"/>
          <w:shd w:val="clear" w:fill="FFFFFF"/>
        </w:rPr>
        <w:t>五大论坛，邀请国内外数十位生育专家及学者到场演讲，旨在加强国内外生殖医学领域的技术交流，并通过会议达成更广泛的合作。</w:t>
      </w:r>
    </w:p>
    <w:p w14:paraId="4F63C882">
      <w:pPr>
        <w:keepNext w:val="0"/>
        <w:keepLines w:val="0"/>
        <w:widowControl/>
        <w:suppressLineNumbers w:val="0"/>
        <w:jc w:val="left"/>
        <w:rPr>
          <w:rFonts w:hint="eastAsia" w:eastAsiaTheme="minorEastAsia"/>
          <w:lang w:eastAsia="zh-CN"/>
        </w:rPr>
      </w:pPr>
      <w:r>
        <w:rPr>
          <w:rFonts w:hint="eastAsia" w:eastAsiaTheme="minorEastAsia"/>
          <w:lang w:eastAsia="zh-CN"/>
        </w:rPr>
        <w:drawing>
          <wp:inline distT="0" distB="0" distL="114300" distR="114300">
            <wp:extent cx="5264150" cy="2672080"/>
            <wp:effectExtent l="0" t="0" r="12700" b="13970"/>
            <wp:docPr id="19" name="图片 19" descr="微信截图_20250305113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微信截图_20250305113407"/>
                    <pic:cNvPicPr>
                      <a:picLocks noChangeAspect="1"/>
                    </pic:cNvPicPr>
                  </pic:nvPicPr>
                  <pic:blipFill>
                    <a:blip r:embed="rId6"/>
                    <a:stretch>
                      <a:fillRect/>
                    </a:stretch>
                  </pic:blipFill>
                  <pic:spPr>
                    <a:xfrm>
                      <a:off x="0" y="0"/>
                      <a:ext cx="5264150" cy="2672080"/>
                    </a:xfrm>
                    <a:prstGeom prst="rect">
                      <a:avLst/>
                    </a:prstGeom>
                  </pic:spPr>
                </pic:pic>
              </a:graphicData>
            </a:graphic>
          </wp:inline>
        </w:drawing>
      </w:r>
    </w:p>
    <w:p w14:paraId="756023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firstLineChars="0"/>
        <w:jc w:val="left"/>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国际生殖专家阵容：</w:t>
      </w:r>
    </w:p>
    <w:p w14:paraId="4754EE0A">
      <w:pPr>
        <w:pStyle w:val="3"/>
        <w:keepNext w:val="0"/>
        <w:keepLines w:val="0"/>
        <w:widowControl/>
        <w:suppressLineNumbers w:val="0"/>
        <w:spacing w:before="0" w:beforeAutospacing="0" w:after="0" w:afterAutospacing="0" w:line="440" w:lineRule="atLeast"/>
        <w:ind w:left="0" w:right="0" w:firstLine="420" w:firstLineChars="0"/>
        <w:jc w:val="left"/>
        <w:rPr>
          <w:rFonts w:hint="eastAsia" w:ascii="微软雅黑" w:hAnsi="微软雅黑" w:eastAsia="微软雅黑" w:cs="微软雅黑"/>
          <w:sz w:val="21"/>
          <w:szCs w:val="21"/>
        </w:rPr>
      </w:pPr>
      <w:r>
        <w:rPr>
          <w:rFonts w:hint="eastAsia" w:ascii="微软雅黑" w:hAnsi="微软雅黑" w:eastAsia="微软雅黑" w:cs="微软雅黑"/>
          <w:b w:val="0"/>
          <w:bCs w:val="0"/>
          <w:i w:val="0"/>
          <w:iCs w:val="0"/>
          <w:caps w:val="0"/>
          <w:color w:val="000000"/>
          <w:spacing w:val="0"/>
          <w:sz w:val="24"/>
          <w:szCs w:val="24"/>
          <w:vertAlign w:val="baseline"/>
        </w:rPr>
        <w:t>维</w:t>
      </w:r>
      <w:r>
        <w:rPr>
          <w:rFonts w:hint="eastAsia" w:ascii="微软雅黑" w:hAnsi="微软雅黑" w:eastAsia="微软雅黑" w:cs="微软雅黑"/>
          <w:b w:val="0"/>
          <w:bCs w:val="0"/>
          <w:i w:val="0"/>
          <w:iCs w:val="0"/>
          <w:caps w:val="0"/>
          <w:color w:val="000000"/>
          <w:spacing w:val="0"/>
          <w:sz w:val="21"/>
          <w:szCs w:val="21"/>
          <w:vertAlign w:val="baseline"/>
        </w:rPr>
        <w:t>瓦·广卡纳努拉</w:t>
      </w:r>
      <w:r>
        <w:rPr>
          <w:rFonts w:hint="eastAsia" w:ascii="微软雅黑" w:hAnsi="微软雅黑" w:eastAsia="微软雅黑" w:cs="微软雅黑"/>
          <w:b w:val="0"/>
          <w:bCs w:val="0"/>
          <w:i w:val="0"/>
          <w:iCs w:val="0"/>
          <w:caps w:val="0"/>
          <w:color w:val="000000"/>
          <w:spacing w:val="0"/>
          <w:sz w:val="21"/>
          <w:szCs w:val="21"/>
          <w:vertAlign w:val="baseline"/>
          <w:lang w:eastAsia="zh-CN"/>
        </w:rPr>
        <w:t>—</w:t>
      </w:r>
      <w:r>
        <w:rPr>
          <w:rFonts w:hint="eastAsia" w:ascii="微软雅黑" w:hAnsi="微软雅黑" w:eastAsia="微软雅黑" w:cs="微软雅黑"/>
          <w:b w:val="0"/>
          <w:bCs w:val="0"/>
          <w:i w:val="0"/>
          <w:iCs w:val="0"/>
          <w:caps w:val="0"/>
          <w:color w:val="000000"/>
          <w:spacing w:val="0"/>
          <w:sz w:val="21"/>
          <w:szCs w:val="21"/>
          <w:vertAlign w:val="baseline"/>
        </w:rPr>
        <w:t>泰国安全生殖集团 院长</w:t>
      </w:r>
    </w:p>
    <w:p w14:paraId="3410A5E9">
      <w:pPr>
        <w:pStyle w:val="3"/>
        <w:keepNext w:val="0"/>
        <w:keepLines w:val="0"/>
        <w:widowControl/>
        <w:suppressLineNumbers w:val="0"/>
        <w:spacing w:before="0" w:beforeAutospacing="0" w:after="0" w:afterAutospacing="0" w:line="440" w:lineRule="atLeast"/>
        <w:ind w:left="0" w:right="0" w:firstLine="420" w:firstLineChars="0"/>
        <w:jc w:val="left"/>
        <w:rPr>
          <w:rFonts w:ascii="微软雅黑" w:hAnsi="微软雅黑" w:eastAsia="微软雅黑" w:cs="微软雅黑"/>
          <w:b w:val="0"/>
          <w:bCs w:val="0"/>
          <w:i w:val="0"/>
          <w:iCs w:val="0"/>
          <w:caps w:val="0"/>
          <w:color w:val="000000"/>
          <w:spacing w:val="0"/>
          <w:sz w:val="21"/>
          <w:szCs w:val="21"/>
          <w:vertAlign w:val="baseline"/>
        </w:rPr>
      </w:pPr>
      <w:r>
        <w:rPr>
          <w:rFonts w:ascii="微软雅黑" w:hAnsi="微软雅黑" w:eastAsia="微软雅黑" w:cs="微软雅黑"/>
          <w:b w:val="0"/>
          <w:bCs w:val="0"/>
          <w:i w:val="0"/>
          <w:iCs w:val="0"/>
          <w:caps w:val="0"/>
          <w:color w:val="000000"/>
          <w:spacing w:val="0"/>
          <w:sz w:val="21"/>
          <w:szCs w:val="21"/>
          <w:vertAlign w:val="baseline"/>
        </w:rPr>
        <w:t>丽莎.林萍</w:t>
      </w:r>
      <w:r>
        <w:rPr>
          <w:rFonts w:hint="eastAsia" w:ascii="微软雅黑" w:hAnsi="微软雅黑" w:eastAsia="微软雅黑" w:cs="微软雅黑"/>
          <w:b w:val="0"/>
          <w:bCs w:val="0"/>
          <w:i w:val="0"/>
          <w:iCs w:val="0"/>
          <w:caps w:val="0"/>
          <w:color w:val="000000"/>
          <w:spacing w:val="0"/>
          <w:sz w:val="21"/>
          <w:szCs w:val="21"/>
          <w:vertAlign w:val="baseline"/>
          <w:lang w:eastAsia="zh-CN"/>
        </w:rPr>
        <w:t>—</w:t>
      </w:r>
      <w:r>
        <w:rPr>
          <w:rFonts w:hint="eastAsia" w:ascii="微软雅黑" w:hAnsi="微软雅黑" w:eastAsia="微软雅黑" w:cs="微软雅黑"/>
          <w:b w:val="0"/>
          <w:bCs w:val="0"/>
          <w:i w:val="0"/>
          <w:iCs w:val="0"/>
          <w:caps w:val="0"/>
          <w:color w:val="000000"/>
          <w:spacing w:val="0"/>
          <w:sz w:val="21"/>
          <w:szCs w:val="21"/>
          <w:vertAlign w:val="baseline"/>
          <w:lang w:val="en-US" w:eastAsia="zh-CN"/>
        </w:rPr>
        <w:t>马来西亚</w:t>
      </w:r>
      <w:r>
        <w:rPr>
          <w:rFonts w:ascii="微软雅黑" w:hAnsi="微软雅黑" w:eastAsia="微软雅黑" w:cs="微软雅黑"/>
          <w:b w:val="0"/>
          <w:bCs w:val="0"/>
          <w:i w:val="0"/>
          <w:iCs w:val="0"/>
          <w:caps w:val="0"/>
          <w:color w:val="000000"/>
          <w:spacing w:val="0"/>
          <w:sz w:val="21"/>
          <w:szCs w:val="21"/>
          <w:vertAlign w:val="baseline"/>
        </w:rPr>
        <w:t>康盛助孕中心妇产科顾问医生 &amp; 生育专家</w:t>
      </w:r>
    </w:p>
    <w:p w14:paraId="60784ED7">
      <w:pPr>
        <w:pStyle w:val="3"/>
        <w:keepNext w:val="0"/>
        <w:keepLines w:val="0"/>
        <w:widowControl/>
        <w:suppressLineNumbers w:val="0"/>
        <w:spacing w:before="0" w:beforeAutospacing="0" w:after="0" w:afterAutospacing="0" w:line="440" w:lineRule="atLeast"/>
        <w:ind w:left="0" w:right="0" w:firstLine="420" w:firstLineChars="0"/>
        <w:jc w:val="left"/>
        <w:rPr>
          <w:rFonts w:hint="default" w:ascii="等线" w:hAnsi="等线" w:eastAsia="微软雅黑" w:cs="等线"/>
          <w:sz w:val="21"/>
          <w:szCs w:val="21"/>
          <w:lang w:val="en-US" w:eastAsia="zh-CN"/>
        </w:rPr>
      </w:pPr>
      <w:r>
        <w:rPr>
          <w:rFonts w:ascii="微软雅黑" w:hAnsi="微软雅黑" w:eastAsia="微软雅黑" w:cs="微软雅黑"/>
          <w:b w:val="0"/>
          <w:bCs w:val="0"/>
          <w:i w:val="0"/>
          <w:iCs w:val="0"/>
          <w:caps w:val="0"/>
          <w:color w:val="000000"/>
          <w:spacing w:val="0"/>
          <w:sz w:val="21"/>
          <w:szCs w:val="21"/>
          <w:vertAlign w:val="baseline"/>
        </w:rPr>
        <w:t>帕塔拉普颇蓬</w:t>
      </w:r>
      <w:r>
        <w:rPr>
          <w:rFonts w:hint="eastAsia" w:ascii="微软雅黑" w:hAnsi="微软雅黑" w:eastAsia="微软雅黑" w:cs="微软雅黑"/>
          <w:b w:val="0"/>
          <w:bCs w:val="0"/>
          <w:i w:val="0"/>
          <w:iCs w:val="0"/>
          <w:caps w:val="0"/>
          <w:color w:val="000000"/>
          <w:spacing w:val="0"/>
          <w:sz w:val="21"/>
          <w:szCs w:val="21"/>
          <w:vertAlign w:val="baseline"/>
          <w:lang w:eastAsia="zh-CN"/>
        </w:rPr>
        <w:t>—</w:t>
      </w:r>
      <w:r>
        <w:rPr>
          <w:rFonts w:hint="eastAsia" w:ascii="微软雅黑" w:hAnsi="微软雅黑" w:eastAsia="微软雅黑" w:cs="微软雅黑"/>
          <w:b w:val="0"/>
          <w:bCs w:val="0"/>
          <w:i w:val="0"/>
          <w:iCs w:val="0"/>
          <w:caps w:val="0"/>
          <w:color w:val="000000"/>
          <w:spacing w:val="0"/>
          <w:sz w:val="21"/>
          <w:szCs w:val="21"/>
          <w:vertAlign w:val="baseline"/>
          <w:lang w:val="en-US" w:eastAsia="zh-CN"/>
        </w:rPr>
        <w:t>泰国试管婴儿及妇女中心生殖科医生</w:t>
      </w:r>
    </w:p>
    <w:p w14:paraId="09173892">
      <w:pPr>
        <w:pStyle w:val="3"/>
        <w:keepNext w:val="0"/>
        <w:keepLines w:val="0"/>
        <w:widowControl/>
        <w:suppressLineNumbers w:val="0"/>
        <w:spacing w:before="0" w:beforeAutospacing="0" w:after="0" w:afterAutospacing="0" w:line="440" w:lineRule="atLeast"/>
        <w:ind w:left="0" w:right="0" w:firstLine="420" w:firstLineChars="0"/>
        <w:jc w:val="left"/>
        <w:rPr>
          <w:rFonts w:ascii="微软雅黑" w:hAnsi="微软雅黑" w:eastAsia="微软雅黑" w:cs="微软雅黑"/>
          <w:b w:val="0"/>
          <w:bCs w:val="0"/>
          <w:i w:val="0"/>
          <w:iCs w:val="0"/>
          <w:caps w:val="0"/>
          <w:color w:val="000000"/>
          <w:spacing w:val="0"/>
          <w:sz w:val="21"/>
          <w:szCs w:val="21"/>
          <w:vertAlign w:val="baseline"/>
        </w:rPr>
      </w:pPr>
      <w:r>
        <w:rPr>
          <w:rFonts w:ascii="微软雅黑" w:hAnsi="微软雅黑" w:eastAsia="微软雅黑" w:cs="微软雅黑"/>
          <w:b w:val="0"/>
          <w:bCs w:val="0"/>
          <w:i w:val="0"/>
          <w:iCs w:val="0"/>
          <w:caps w:val="0"/>
          <w:color w:val="000000"/>
          <w:spacing w:val="0"/>
          <w:sz w:val="21"/>
          <w:szCs w:val="21"/>
          <w:vertAlign w:val="baseline"/>
        </w:rPr>
        <w:t>宋波</w:t>
      </w:r>
      <w:r>
        <w:rPr>
          <w:rFonts w:hint="eastAsia" w:ascii="微软雅黑" w:hAnsi="微软雅黑" w:eastAsia="微软雅黑" w:cs="微软雅黑"/>
          <w:b w:val="0"/>
          <w:bCs w:val="0"/>
          <w:i w:val="0"/>
          <w:iCs w:val="0"/>
          <w:caps w:val="0"/>
          <w:color w:val="000000"/>
          <w:spacing w:val="0"/>
          <w:sz w:val="21"/>
          <w:szCs w:val="21"/>
          <w:vertAlign w:val="baseline"/>
          <w:lang w:eastAsia="zh-CN"/>
        </w:rPr>
        <w:t>—</w:t>
      </w:r>
      <w:r>
        <w:rPr>
          <w:rFonts w:hint="eastAsia" w:ascii="微软雅黑" w:hAnsi="微软雅黑" w:eastAsia="微软雅黑" w:cs="微软雅黑"/>
          <w:b w:val="0"/>
          <w:bCs w:val="0"/>
          <w:i w:val="0"/>
          <w:iCs w:val="0"/>
          <w:caps w:val="0"/>
          <w:color w:val="000000"/>
          <w:spacing w:val="0"/>
          <w:sz w:val="21"/>
          <w:szCs w:val="21"/>
          <w:vertAlign w:val="baseline"/>
          <w:lang w:val="en-US" w:eastAsia="zh-CN"/>
        </w:rPr>
        <w:t>泰国试管婴儿及妇女中心生殖科医生</w:t>
      </w:r>
    </w:p>
    <w:p w14:paraId="6F7DA180">
      <w:pPr>
        <w:pStyle w:val="3"/>
        <w:keepNext w:val="0"/>
        <w:keepLines w:val="0"/>
        <w:widowControl/>
        <w:suppressLineNumbers w:val="0"/>
        <w:spacing w:before="0" w:beforeAutospacing="0" w:after="0" w:afterAutospacing="0" w:line="440" w:lineRule="atLeast"/>
        <w:ind w:left="0" w:right="0" w:firstLine="420" w:firstLineChars="0"/>
        <w:jc w:val="left"/>
        <w:rPr>
          <w:rFonts w:ascii="微软雅黑" w:hAnsi="微软雅黑" w:eastAsia="微软雅黑" w:cs="微软雅黑"/>
          <w:b w:val="0"/>
          <w:bCs w:val="0"/>
          <w:i w:val="0"/>
          <w:iCs w:val="0"/>
          <w:caps w:val="0"/>
          <w:color w:val="000000"/>
          <w:spacing w:val="0"/>
          <w:sz w:val="21"/>
          <w:szCs w:val="21"/>
          <w:vertAlign w:val="baseline"/>
        </w:rPr>
      </w:pPr>
      <w:r>
        <w:rPr>
          <w:rFonts w:ascii="微软雅黑" w:hAnsi="微软雅黑" w:eastAsia="微软雅黑" w:cs="微软雅黑"/>
          <w:b w:val="0"/>
          <w:bCs w:val="0"/>
          <w:i w:val="0"/>
          <w:iCs w:val="0"/>
          <w:caps w:val="0"/>
          <w:color w:val="000000"/>
          <w:spacing w:val="0"/>
          <w:sz w:val="21"/>
          <w:szCs w:val="21"/>
          <w:vertAlign w:val="baseline"/>
        </w:rPr>
        <w:t>Summer</w:t>
      </w:r>
      <w:r>
        <w:rPr>
          <w:rFonts w:hint="eastAsia" w:ascii="微软雅黑" w:hAnsi="微软雅黑" w:eastAsia="微软雅黑" w:cs="微软雅黑"/>
          <w:b w:val="0"/>
          <w:bCs w:val="0"/>
          <w:i w:val="0"/>
          <w:iCs w:val="0"/>
          <w:caps w:val="0"/>
          <w:color w:val="000000"/>
          <w:spacing w:val="0"/>
          <w:sz w:val="21"/>
          <w:szCs w:val="21"/>
          <w:vertAlign w:val="baseline"/>
          <w:lang w:eastAsia="zh-CN"/>
        </w:rPr>
        <w:t>—</w:t>
      </w:r>
      <w:r>
        <w:rPr>
          <w:rFonts w:ascii="微软雅黑" w:hAnsi="微软雅黑" w:eastAsia="微软雅黑" w:cs="微软雅黑"/>
          <w:b w:val="0"/>
          <w:bCs w:val="0"/>
          <w:i w:val="0"/>
          <w:iCs w:val="0"/>
          <w:caps w:val="0"/>
          <w:color w:val="000000"/>
          <w:spacing w:val="0"/>
          <w:sz w:val="21"/>
          <w:szCs w:val="21"/>
          <w:vertAlign w:val="baseline"/>
        </w:rPr>
        <w:t>美国FSAC加州生殖中心国际医疗负责人</w:t>
      </w:r>
    </w:p>
    <w:p w14:paraId="5616CCB5">
      <w:pPr>
        <w:pStyle w:val="3"/>
        <w:keepNext w:val="0"/>
        <w:keepLines w:val="0"/>
        <w:widowControl/>
        <w:suppressLineNumbers w:val="0"/>
        <w:spacing w:before="0" w:beforeAutospacing="0" w:after="0" w:afterAutospacing="0" w:line="440" w:lineRule="atLeast"/>
        <w:ind w:left="0" w:right="0" w:firstLine="420" w:firstLineChars="0"/>
        <w:jc w:val="left"/>
        <w:rPr>
          <w:rFonts w:ascii="微软雅黑" w:hAnsi="微软雅黑" w:eastAsia="微软雅黑" w:cs="微软雅黑"/>
          <w:b w:val="0"/>
          <w:bCs w:val="0"/>
          <w:i w:val="0"/>
          <w:iCs w:val="0"/>
          <w:caps w:val="0"/>
          <w:color w:val="000000"/>
          <w:spacing w:val="0"/>
          <w:sz w:val="21"/>
          <w:szCs w:val="21"/>
          <w:vertAlign w:val="baseline"/>
        </w:rPr>
      </w:pPr>
      <w:r>
        <w:rPr>
          <w:rFonts w:ascii="微软雅黑" w:hAnsi="微软雅黑" w:eastAsia="微软雅黑" w:cs="微软雅黑"/>
          <w:b w:val="0"/>
          <w:bCs w:val="0"/>
          <w:i w:val="0"/>
          <w:iCs w:val="0"/>
          <w:caps w:val="0"/>
          <w:color w:val="000000" w:themeColor="text1"/>
          <w:spacing w:val="0"/>
          <w:sz w:val="21"/>
          <w:szCs w:val="21"/>
          <w:vertAlign w:val="baseline"/>
          <w14:textFill>
            <w14:solidFill>
              <w14:schemeClr w14:val="tx1"/>
            </w14:solidFill>
          </w14:textFill>
        </w:rPr>
        <w:t>尼诺·梅苏拉泽</w:t>
      </w:r>
      <w:r>
        <w:rPr>
          <w:rFonts w:hint="eastAsia" w:ascii="微软雅黑" w:hAnsi="微软雅黑" w:eastAsia="微软雅黑" w:cs="微软雅黑"/>
          <w:b w:val="0"/>
          <w:bCs w:val="0"/>
          <w:i w:val="0"/>
          <w:iCs w:val="0"/>
          <w:caps w:val="0"/>
          <w:color w:val="000000" w:themeColor="text1"/>
          <w:spacing w:val="0"/>
          <w:sz w:val="21"/>
          <w:szCs w:val="21"/>
          <w:vertAlign w:val="baseline"/>
          <w:lang w:eastAsia="zh-CN"/>
          <w14:textFill>
            <w14:solidFill>
              <w14:schemeClr w14:val="tx1"/>
            </w14:solidFill>
          </w14:textFill>
        </w:rPr>
        <w:t>—</w:t>
      </w:r>
      <w:r>
        <w:rPr>
          <w:rFonts w:ascii="微软雅黑" w:hAnsi="微软雅黑" w:eastAsia="微软雅黑" w:cs="微软雅黑"/>
          <w:b w:val="0"/>
          <w:bCs w:val="0"/>
          <w:i w:val="0"/>
          <w:iCs w:val="0"/>
          <w:caps w:val="0"/>
          <w:color w:val="000000" w:themeColor="text1"/>
          <w:spacing w:val="0"/>
          <w:sz w:val="21"/>
          <w:szCs w:val="21"/>
          <w:vertAlign w:val="baseline"/>
          <w14:textFill>
            <w14:solidFill>
              <w14:schemeClr w14:val="tx1"/>
            </w14:solidFill>
          </w14:textFill>
        </w:rPr>
        <w:t>格鲁吉亚皇家生殖医疗中心</w:t>
      </w:r>
    </w:p>
    <w:p w14:paraId="5E9BAD0D">
      <w:pPr>
        <w:pStyle w:val="3"/>
        <w:keepNext w:val="0"/>
        <w:keepLines w:val="0"/>
        <w:widowControl/>
        <w:suppressLineNumbers w:val="0"/>
        <w:spacing w:before="0" w:beforeAutospacing="0" w:after="0" w:afterAutospacing="0" w:line="440" w:lineRule="atLeast"/>
        <w:ind w:left="0" w:right="0" w:firstLine="420" w:firstLineChars="0"/>
        <w:jc w:val="left"/>
        <w:rPr>
          <w:rFonts w:hint="eastAsia" w:ascii="等线" w:hAnsi="等线" w:eastAsia="微软雅黑" w:cs="等线"/>
          <w:sz w:val="21"/>
          <w:szCs w:val="21"/>
          <w:lang w:eastAsia="zh-CN"/>
        </w:rPr>
      </w:pPr>
      <w:r>
        <w:rPr>
          <w:rFonts w:ascii="微软雅黑" w:hAnsi="微软雅黑" w:eastAsia="微软雅黑" w:cs="微软雅黑"/>
          <w:b w:val="0"/>
          <w:bCs w:val="0"/>
          <w:i w:val="0"/>
          <w:iCs w:val="0"/>
          <w:caps w:val="0"/>
          <w:color w:val="000000"/>
          <w:spacing w:val="0"/>
          <w:sz w:val="21"/>
          <w:szCs w:val="21"/>
          <w:vertAlign w:val="baseline"/>
        </w:rPr>
        <w:t>菖蒲</w:t>
      </w:r>
      <w:r>
        <w:rPr>
          <w:rFonts w:hint="eastAsia" w:ascii="微软雅黑" w:hAnsi="微软雅黑" w:eastAsia="微软雅黑" w:cs="微软雅黑"/>
          <w:b w:val="0"/>
          <w:bCs w:val="0"/>
          <w:i w:val="0"/>
          <w:iCs w:val="0"/>
          <w:caps w:val="0"/>
          <w:color w:val="000000"/>
          <w:spacing w:val="0"/>
          <w:sz w:val="21"/>
          <w:szCs w:val="21"/>
          <w:vertAlign w:val="baseline"/>
          <w:lang w:eastAsia="zh-CN"/>
        </w:rPr>
        <w:t>—</w:t>
      </w:r>
      <w:r>
        <w:rPr>
          <w:rFonts w:ascii="微软雅黑" w:hAnsi="微软雅黑" w:eastAsia="微软雅黑" w:cs="微软雅黑"/>
          <w:b w:val="0"/>
          <w:bCs w:val="0"/>
          <w:i w:val="0"/>
          <w:iCs w:val="0"/>
          <w:caps w:val="0"/>
          <w:color w:val="000000"/>
          <w:spacing w:val="0"/>
          <w:sz w:val="21"/>
          <w:szCs w:val="21"/>
          <w:vertAlign w:val="baseline"/>
        </w:rPr>
        <w:t>泰国BPK9国际医院生殖科首席专家</w:t>
      </w:r>
    </w:p>
    <w:p w14:paraId="1FD327A7">
      <w:pPr>
        <w:pStyle w:val="3"/>
        <w:keepNext w:val="0"/>
        <w:keepLines w:val="0"/>
        <w:widowControl/>
        <w:suppressLineNumbers w:val="0"/>
        <w:spacing w:before="0" w:beforeAutospacing="0" w:after="0" w:afterAutospacing="0" w:line="440" w:lineRule="atLeast"/>
        <w:ind w:left="0" w:right="0" w:firstLine="420" w:firstLineChars="0"/>
        <w:jc w:val="left"/>
        <w:rPr>
          <w:rFonts w:hint="default" w:ascii="等线" w:hAnsi="等线" w:eastAsia="微软雅黑" w:cs="等线"/>
          <w:sz w:val="21"/>
          <w:szCs w:val="21"/>
          <w:lang w:val="en-US" w:eastAsia="zh-CN"/>
        </w:rPr>
      </w:pPr>
      <w:r>
        <w:rPr>
          <w:rFonts w:ascii="微软雅黑" w:hAnsi="微软雅黑" w:eastAsia="微软雅黑" w:cs="微软雅黑"/>
          <w:b w:val="0"/>
          <w:bCs w:val="0"/>
          <w:i w:val="0"/>
          <w:iCs w:val="0"/>
          <w:caps w:val="0"/>
          <w:color w:val="000000"/>
          <w:spacing w:val="0"/>
          <w:sz w:val="21"/>
          <w:szCs w:val="21"/>
          <w:vertAlign w:val="baseline"/>
        </w:rPr>
        <w:t>希里苏</w:t>
      </w:r>
      <w:r>
        <w:rPr>
          <w:rFonts w:hint="eastAsia" w:ascii="微软雅黑" w:hAnsi="微软雅黑" w:eastAsia="微软雅黑" w:cs="微软雅黑"/>
          <w:b w:val="0"/>
          <w:bCs w:val="0"/>
          <w:i w:val="0"/>
          <w:iCs w:val="0"/>
          <w:caps w:val="0"/>
          <w:color w:val="000000"/>
          <w:spacing w:val="0"/>
          <w:sz w:val="21"/>
          <w:szCs w:val="21"/>
          <w:vertAlign w:val="baseline"/>
          <w:lang w:eastAsia="zh-CN"/>
        </w:rPr>
        <w:t>—</w:t>
      </w:r>
      <w:r>
        <w:rPr>
          <w:rFonts w:hint="eastAsia" w:ascii="微软雅黑" w:hAnsi="微软雅黑" w:eastAsia="微软雅黑" w:cs="微软雅黑"/>
          <w:b w:val="0"/>
          <w:bCs w:val="0"/>
          <w:i w:val="0"/>
          <w:iCs w:val="0"/>
          <w:caps w:val="0"/>
          <w:color w:val="000000"/>
          <w:spacing w:val="0"/>
          <w:sz w:val="21"/>
          <w:szCs w:val="21"/>
          <w:vertAlign w:val="baseline"/>
          <w:lang w:val="en-US" w:eastAsia="zh-CN"/>
        </w:rPr>
        <w:t>泰国杰特宁辅助生殖医院妇产科、生殖医学专科医生</w:t>
      </w:r>
    </w:p>
    <w:p w14:paraId="3CC3292F">
      <w:pPr>
        <w:pStyle w:val="3"/>
        <w:keepNext w:val="0"/>
        <w:keepLines w:val="0"/>
        <w:widowControl/>
        <w:suppressLineNumbers w:val="0"/>
        <w:spacing w:before="0" w:beforeAutospacing="0" w:after="0" w:afterAutospacing="0" w:line="440" w:lineRule="atLeast"/>
        <w:ind w:left="0" w:right="0" w:firstLine="420" w:firstLineChars="0"/>
        <w:jc w:val="left"/>
        <w:rPr>
          <w:rFonts w:hint="eastAsia" w:ascii="微软雅黑" w:hAnsi="微软雅黑" w:eastAsia="微软雅黑" w:cs="微软雅黑"/>
          <w:i w:val="0"/>
          <w:iCs w:val="0"/>
          <w:caps w:val="0"/>
          <w:spacing w:val="8"/>
          <w:sz w:val="21"/>
          <w:szCs w:val="21"/>
          <w:shd w:val="clear" w:fill="FFFFFF"/>
        </w:rPr>
      </w:pPr>
      <w:r>
        <w:rPr>
          <w:rFonts w:ascii="微软雅黑" w:hAnsi="微软雅黑" w:eastAsia="微软雅黑" w:cs="微软雅黑"/>
          <w:b w:val="0"/>
          <w:bCs w:val="0"/>
          <w:i w:val="0"/>
          <w:iCs w:val="0"/>
          <w:caps w:val="0"/>
          <w:color w:val="000000"/>
          <w:spacing w:val="0"/>
          <w:sz w:val="21"/>
          <w:szCs w:val="21"/>
          <w:vertAlign w:val="baseline"/>
        </w:rPr>
        <w:t>王小卫</w:t>
      </w:r>
      <w:r>
        <w:rPr>
          <w:rFonts w:hint="eastAsia" w:ascii="微软雅黑" w:hAnsi="微软雅黑" w:eastAsia="微软雅黑" w:cs="微软雅黑"/>
          <w:b w:val="0"/>
          <w:bCs w:val="0"/>
          <w:i w:val="0"/>
          <w:iCs w:val="0"/>
          <w:caps w:val="0"/>
          <w:color w:val="000000"/>
          <w:spacing w:val="0"/>
          <w:sz w:val="21"/>
          <w:szCs w:val="21"/>
          <w:vertAlign w:val="baseline"/>
          <w:lang w:eastAsia="zh-CN"/>
        </w:rPr>
        <w:t>—</w:t>
      </w:r>
      <w:r>
        <w:rPr>
          <w:rFonts w:ascii="微软雅黑" w:hAnsi="微软雅黑" w:eastAsia="微软雅黑" w:cs="微软雅黑"/>
          <w:b w:val="0"/>
          <w:bCs w:val="0"/>
          <w:i w:val="0"/>
          <w:iCs w:val="0"/>
          <w:caps w:val="0"/>
          <w:color w:val="000000"/>
          <w:spacing w:val="0"/>
          <w:sz w:val="21"/>
          <w:szCs w:val="21"/>
          <w:vertAlign w:val="baseline"/>
        </w:rPr>
        <w:t>有玺UFG国际医疗集团副总经理</w:t>
      </w:r>
    </w:p>
    <w:p w14:paraId="7CE2B639">
      <w:pPr>
        <w:keepNext w:val="0"/>
        <w:keepLines w:val="0"/>
        <w:widowControl/>
        <w:suppressLineNumbers w:val="0"/>
        <w:jc w:val="left"/>
        <w:rPr>
          <w:rFonts w:hint="eastAsia" w:eastAsiaTheme="minorEastAsia"/>
          <w:lang w:eastAsia="zh-CN"/>
        </w:rPr>
      </w:pPr>
    </w:p>
    <w:p w14:paraId="174DDE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rPr>
      </w:pPr>
      <w:r>
        <w:rPr>
          <w:rStyle w:val="7"/>
          <w:rFonts w:hint="eastAsia" w:ascii="微软雅黑" w:hAnsi="微软雅黑" w:eastAsia="微软雅黑" w:cs="微软雅黑"/>
          <w:i w:val="0"/>
          <w:iCs w:val="0"/>
          <w:caps w:val="0"/>
          <w:spacing w:val="8"/>
          <w:shd w:val="clear" w:fill="FFFFFF"/>
        </w:rPr>
        <w:t>上届回顾</w:t>
      </w:r>
    </w:p>
    <w:p w14:paraId="43AB6D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spacing w:val="8"/>
          <w:sz w:val="21"/>
          <w:szCs w:val="21"/>
          <w:shd w:val="clear" w:fill="FFFFFF"/>
        </w:rPr>
        <w:t>2024年中国国际辅助生殖大会规模空前，邀请的演讲嘉宾来自全球包括中国、美国、俄罗斯、格鲁吉亚、泰国柬埔寨、老挝、哈萨克斯坦等多个国家和地区生殖医学专家、医生学者和行业精英多达300人。</w:t>
      </w:r>
    </w:p>
    <w:p w14:paraId="081F33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A96C1FA">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614930" cy="1743710"/>
            <wp:effectExtent l="0" t="0" r="13970" b="8890"/>
            <wp:docPr id="17"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IMG_261"/>
                    <pic:cNvPicPr>
                      <a:picLocks noChangeAspect="1"/>
                    </pic:cNvPicPr>
                  </pic:nvPicPr>
                  <pic:blipFill>
                    <a:blip r:embed="rId7"/>
                    <a:stretch>
                      <a:fillRect/>
                    </a:stretch>
                  </pic:blipFill>
                  <pic:spPr>
                    <a:xfrm>
                      <a:off x="0" y="0"/>
                      <a:ext cx="2614930" cy="1743710"/>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605405" cy="1737360"/>
            <wp:effectExtent l="0" t="0" r="4445" b="15240"/>
            <wp:docPr id="20"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IMG_262"/>
                    <pic:cNvPicPr>
                      <a:picLocks noChangeAspect="1"/>
                    </pic:cNvPicPr>
                  </pic:nvPicPr>
                  <pic:blipFill>
                    <a:blip r:embed="rId8"/>
                    <a:stretch>
                      <a:fillRect/>
                    </a:stretch>
                  </pic:blipFill>
                  <pic:spPr>
                    <a:xfrm>
                      <a:off x="0" y="0"/>
                      <a:ext cx="2605405" cy="1737360"/>
                    </a:xfrm>
                    <a:prstGeom prst="rect">
                      <a:avLst/>
                    </a:prstGeom>
                    <a:noFill/>
                    <a:ln w="9525">
                      <a:noFill/>
                    </a:ln>
                  </pic:spPr>
                </pic:pic>
              </a:graphicData>
            </a:graphic>
          </wp:inline>
        </w:drawing>
      </w:r>
    </w:p>
    <w:p w14:paraId="189DB550">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81910" cy="1721485"/>
            <wp:effectExtent l="0" t="0" r="8890" b="12065"/>
            <wp:docPr id="14"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descr="IMG_263"/>
                    <pic:cNvPicPr>
                      <a:picLocks noChangeAspect="1"/>
                    </pic:cNvPicPr>
                  </pic:nvPicPr>
                  <pic:blipFill>
                    <a:blip r:embed="rId9"/>
                    <a:stretch>
                      <a:fillRect/>
                    </a:stretch>
                  </pic:blipFill>
                  <pic:spPr>
                    <a:xfrm>
                      <a:off x="0" y="0"/>
                      <a:ext cx="2581910" cy="1721485"/>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61590" cy="1708150"/>
            <wp:effectExtent l="0" t="0" r="10160" b="6350"/>
            <wp:docPr id="23"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64"/>
                    <pic:cNvPicPr>
                      <a:picLocks noChangeAspect="1"/>
                    </pic:cNvPicPr>
                  </pic:nvPicPr>
                  <pic:blipFill>
                    <a:blip r:embed="rId10"/>
                    <a:stretch>
                      <a:fillRect/>
                    </a:stretch>
                  </pic:blipFill>
                  <pic:spPr>
                    <a:xfrm>
                      <a:off x="0" y="0"/>
                      <a:ext cx="2561590" cy="1708150"/>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80640" cy="1720850"/>
            <wp:effectExtent l="0" t="0" r="10160" b="12700"/>
            <wp:docPr id="15"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IMG_265"/>
                    <pic:cNvPicPr>
                      <a:picLocks noChangeAspect="1"/>
                    </pic:cNvPicPr>
                  </pic:nvPicPr>
                  <pic:blipFill>
                    <a:blip r:embed="rId11"/>
                    <a:stretch>
                      <a:fillRect/>
                    </a:stretch>
                  </pic:blipFill>
                  <pic:spPr>
                    <a:xfrm>
                      <a:off x="0" y="0"/>
                      <a:ext cx="2580640" cy="1720850"/>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80640" cy="1720850"/>
            <wp:effectExtent l="0" t="0" r="10160" b="12700"/>
            <wp:docPr id="2"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IMG_266"/>
                    <pic:cNvPicPr>
                      <a:picLocks noChangeAspect="1"/>
                    </pic:cNvPicPr>
                  </pic:nvPicPr>
                  <pic:blipFill>
                    <a:blip r:embed="rId12"/>
                    <a:stretch>
                      <a:fillRect/>
                    </a:stretch>
                  </pic:blipFill>
                  <pic:spPr>
                    <a:xfrm>
                      <a:off x="0" y="0"/>
                      <a:ext cx="2580640" cy="1720850"/>
                    </a:xfrm>
                    <a:prstGeom prst="rect">
                      <a:avLst/>
                    </a:prstGeom>
                    <a:noFill/>
                    <a:ln w="9525">
                      <a:noFill/>
                    </a:ln>
                  </pic:spPr>
                </pic:pic>
              </a:graphicData>
            </a:graphic>
          </wp:inline>
        </w:drawing>
      </w:r>
    </w:p>
    <w:p w14:paraId="70B8B1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584FE36">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33015" cy="1689100"/>
            <wp:effectExtent l="0" t="0" r="635" b="6350"/>
            <wp:docPr id="10"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descr="IMG_267"/>
                    <pic:cNvPicPr>
                      <a:picLocks noChangeAspect="1"/>
                    </pic:cNvPicPr>
                  </pic:nvPicPr>
                  <pic:blipFill>
                    <a:blip r:embed="rId13"/>
                    <a:stretch>
                      <a:fillRect/>
                    </a:stretch>
                  </pic:blipFill>
                  <pic:spPr>
                    <a:xfrm>
                      <a:off x="0" y="0"/>
                      <a:ext cx="2533015" cy="1689100"/>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23490" cy="1682750"/>
            <wp:effectExtent l="0" t="0" r="10160" b="12700"/>
            <wp:docPr id="8"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descr="IMG_268"/>
                    <pic:cNvPicPr>
                      <a:picLocks noChangeAspect="1"/>
                    </pic:cNvPicPr>
                  </pic:nvPicPr>
                  <pic:blipFill>
                    <a:blip r:embed="rId14"/>
                    <a:stretch>
                      <a:fillRect/>
                    </a:stretch>
                  </pic:blipFill>
                  <pic:spPr>
                    <a:xfrm>
                      <a:off x="0" y="0"/>
                      <a:ext cx="2523490" cy="1682750"/>
                    </a:xfrm>
                    <a:prstGeom prst="rect">
                      <a:avLst/>
                    </a:prstGeom>
                    <a:noFill/>
                    <a:ln w="9525">
                      <a:noFill/>
                    </a:ln>
                  </pic:spPr>
                </pic:pic>
              </a:graphicData>
            </a:graphic>
          </wp:inline>
        </w:drawing>
      </w:r>
    </w:p>
    <w:p w14:paraId="57AEA6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spacing w:val="8"/>
          <w:sz w:val="21"/>
          <w:szCs w:val="21"/>
          <w:shd w:val="clear" w:fill="FFFFFF"/>
        </w:rPr>
        <w:t>大会期间，围绕生殖健康领域的热点话题展开深入讨论，通过高质量的学术报告和专题研讨，了解全球生殖健康领域的最新研究成果、技术创新以及临床治疗的新进展。这次会议的成功举办有效推动了国内外在辅助生殖医学领域的深度合作，助力生殖领域的持续发展与技术突破。</w:t>
      </w:r>
    </w:p>
    <w:p w14:paraId="041DBD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sz w:val="21"/>
          <w:szCs w:val="21"/>
        </w:rPr>
      </w:pPr>
    </w:p>
    <w:p w14:paraId="3FD76D65">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600325" cy="1733550"/>
            <wp:effectExtent l="0" t="0" r="9525" b="0"/>
            <wp:docPr id="6"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IMG_269"/>
                    <pic:cNvPicPr>
                      <a:picLocks noChangeAspect="1"/>
                    </pic:cNvPicPr>
                  </pic:nvPicPr>
                  <pic:blipFill>
                    <a:blip r:embed="rId15"/>
                    <a:stretch>
                      <a:fillRect/>
                    </a:stretch>
                  </pic:blipFill>
                  <pic:spPr>
                    <a:xfrm>
                      <a:off x="0" y="0"/>
                      <a:ext cx="2600325" cy="1733550"/>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90800" cy="1727200"/>
            <wp:effectExtent l="0" t="0" r="0" b="6350"/>
            <wp:docPr id="9"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5" descr="IMG_270"/>
                    <pic:cNvPicPr>
                      <a:picLocks noChangeAspect="1"/>
                    </pic:cNvPicPr>
                  </pic:nvPicPr>
                  <pic:blipFill>
                    <a:blip r:embed="rId16"/>
                    <a:stretch>
                      <a:fillRect/>
                    </a:stretch>
                  </pic:blipFill>
                  <pic:spPr>
                    <a:xfrm>
                      <a:off x="0" y="0"/>
                      <a:ext cx="2590800" cy="1727200"/>
                    </a:xfrm>
                    <a:prstGeom prst="rect">
                      <a:avLst/>
                    </a:prstGeom>
                    <a:noFill/>
                    <a:ln w="9525">
                      <a:noFill/>
                    </a:ln>
                  </pic:spPr>
                </pic:pic>
              </a:graphicData>
            </a:graphic>
          </wp:inline>
        </w:drawing>
      </w:r>
    </w:p>
    <w:p w14:paraId="7AECBC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A6E3749">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95880" cy="1731010"/>
            <wp:effectExtent l="0" t="0" r="13970" b="2540"/>
            <wp:docPr id="7"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6" descr="IMG_271"/>
                    <pic:cNvPicPr>
                      <a:picLocks noChangeAspect="1"/>
                    </pic:cNvPicPr>
                  </pic:nvPicPr>
                  <pic:blipFill>
                    <a:blip r:embed="rId17"/>
                    <a:stretch>
                      <a:fillRect/>
                    </a:stretch>
                  </pic:blipFill>
                  <pic:spPr>
                    <a:xfrm>
                      <a:off x="0" y="0"/>
                      <a:ext cx="2595880" cy="1731010"/>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90800" cy="1727200"/>
            <wp:effectExtent l="0" t="0" r="0" b="6350"/>
            <wp:docPr id="12"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7" descr="IMG_272"/>
                    <pic:cNvPicPr>
                      <a:picLocks noChangeAspect="1"/>
                    </pic:cNvPicPr>
                  </pic:nvPicPr>
                  <pic:blipFill>
                    <a:blip r:embed="rId18"/>
                    <a:stretch>
                      <a:fillRect/>
                    </a:stretch>
                  </pic:blipFill>
                  <pic:spPr>
                    <a:xfrm>
                      <a:off x="0" y="0"/>
                      <a:ext cx="2590800" cy="1727200"/>
                    </a:xfrm>
                    <a:prstGeom prst="rect">
                      <a:avLst/>
                    </a:prstGeom>
                    <a:noFill/>
                    <a:ln w="9525">
                      <a:noFill/>
                    </a:ln>
                  </pic:spPr>
                </pic:pic>
              </a:graphicData>
            </a:graphic>
          </wp:inline>
        </w:drawing>
      </w:r>
    </w:p>
    <w:p w14:paraId="28B66A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i w:val="0"/>
          <w:iCs w:val="0"/>
          <w:caps w:val="0"/>
          <w:color w:val="auto"/>
          <w:spacing w:val="8"/>
          <w:sz w:val="21"/>
          <w:szCs w:val="21"/>
          <w:shd w:val="clear" w:fill="FFFFFF"/>
          <w:lang w:val="en-US" w:eastAsia="zh-CN"/>
        </w:rPr>
        <w:t>本</w:t>
      </w:r>
      <w:r>
        <w:rPr>
          <w:rFonts w:hint="eastAsia" w:ascii="微软雅黑" w:hAnsi="微软雅黑" w:eastAsia="微软雅黑" w:cs="微软雅黑"/>
          <w:i w:val="0"/>
          <w:iCs w:val="0"/>
          <w:caps w:val="0"/>
          <w:color w:val="auto"/>
          <w:spacing w:val="8"/>
          <w:sz w:val="21"/>
          <w:szCs w:val="21"/>
          <w:shd w:val="clear" w:fill="FFFFFF"/>
        </w:rPr>
        <w:t>次会议邀请了生殖专家、不孕不育医生、学者、生殖健康研究员100+到场参会，还邀请到辅助生殖代理机构、辅助生殖诊所、生殖助孕临床营养保健品、月子中心、生殖检测机构、医美大健康从业人员等专业观众500+参与。此次会议不仅为生殖医学的临床研究和实践开辟了新路径，还为众多不孕不育家庭带来了新的希望，帮助他们实现孕育新生命的梦想。</w:t>
      </w:r>
    </w:p>
    <w:p w14:paraId="592248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347A0A0">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90800" cy="1727200"/>
            <wp:effectExtent l="0" t="0" r="0" b="6350"/>
            <wp:docPr id="11"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8" descr="IMG_273"/>
                    <pic:cNvPicPr>
                      <a:picLocks noChangeAspect="1"/>
                    </pic:cNvPicPr>
                  </pic:nvPicPr>
                  <pic:blipFill>
                    <a:blip r:embed="rId19"/>
                    <a:stretch>
                      <a:fillRect/>
                    </a:stretch>
                  </pic:blipFill>
                  <pic:spPr>
                    <a:xfrm>
                      <a:off x="0" y="0"/>
                      <a:ext cx="2590800" cy="1727200"/>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2590800" cy="1727200"/>
            <wp:effectExtent l="0" t="0" r="0" b="6350"/>
            <wp:docPr id="13"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9" descr="IMG_274"/>
                    <pic:cNvPicPr>
                      <a:picLocks noChangeAspect="1"/>
                    </pic:cNvPicPr>
                  </pic:nvPicPr>
                  <pic:blipFill>
                    <a:blip r:embed="rId20"/>
                    <a:stretch>
                      <a:fillRect/>
                    </a:stretch>
                  </pic:blipFill>
                  <pic:spPr>
                    <a:xfrm>
                      <a:off x="0" y="0"/>
                      <a:ext cx="2590800" cy="1727200"/>
                    </a:xfrm>
                    <a:prstGeom prst="rect">
                      <a:avLst/>
                    </a:prstGeom>
                    <a:noFill/>
                    <a:ln w="9525">
                      <a:noFill/>
                    </a:ln>
                  </pic:spPr>
                </pic:pic>
              </a:graphicData>
            </a:graphic>
          </wp:inline>
        </w:drawing>
      </w:r>
    </w:p>
    <w:p w14:paraId="238C1B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0B601F6">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4271010" cy="2847975"/>
            <wp:effectExtent l="0" t="0" r="15240" b="9525"/>
            <wp:docPr id="5"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 descr="IMG_275"/>
                    <pic:cNvPicPr>
                      <a:picLocks noChangeAspect="1"/>
                    </pic:cNvPicPr>
                  </pic:nvPicPr>
                  <pic:blipFill>
                    <a:blip r:embed="rId21"/>
                    <a:stretch>
                      <a:fillRect/>
                    </a:stretch>
                  </pic:blipFill>
                  <pic:spPr>
                    <a:xfrm>
                      <a:off x="0" y="0"/>
                      <a:ext cx="4271010" cy="2847975"/>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5266690" cy="3511550"/>
            <wp:effectExtent l="0" t="0" r="10160" b="12700"/>
            <wp:docPr id="1"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1" descr="IMG_276"/>
                    <pic:cNvPicPr>
                      <a:picLocks noChangeAspect="1"/>
                    </pic:cNvPicPr>
                  </pic:nvPicPr>
                  <pic:blipFill>
                    <a:blip r:embed="rId22"/>
                    <a:stretch>
                      <a:fillRect/>
                    </a:stretch>
                  </pic:blipFill>
                  <pic:spPr>
                    <a:xfrm>
                      <a:off x="0" y="0"/>
                      <a:ext cx="5266690" cy="3511550"/>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4533900" cy="3023235"/>
            <wp:effectExtent l="0" t="0" r="0" b="5715"/>
            <wp:docPr id="3"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2" descr="IMG_277"/>
                    <pic:cNvPicPr>
                      <a:picLocks noChangeAspect="1"/>
                    </pic:cNvPicPr>
                  </pic:nvPicPr>
                  <pic:blipFill>
                    <a:blip r:embed="rId23"/>
                    <a:stretch>
                      <a:fillRect/>
                    </a:stretch>
                  </pic:blipFill>
                  <pic:spPr>
                    <a:xfrm>
                      <a:off x="0" y="0"/>
                      <a:ext cx="4533900" cy="3023235"/>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drawing>
          <wp:inline distT="0" distB="0" distL="114300" distR="114300">
            <wp:extent cx="4702810" cy="3135630"/>
            <wp:effectExtent l="0" t="0" r="2540" b="7620"/>
            <wp:docPr id="4"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3" descr="IMG_278"/>
                    <pic:cNvPicPr>
                      <a:picLocks noChangeAspect="1"/>
                    </pic:cNvPicPr>
                  </pic:nvPicPr>
                  <pic:blipFill>
                    <a:blip r:embed="rId24"/>
                    <a:stretch>
                      <a:fillRect/>
                    </a:stretch>
                  </pic:blipFill>
                  <pic:spPr>
                    <a:xfrm>
                      <a:off x="0" y="0"/>
                      <a:ext cx="4702810" cy="3135630"/>
                    </a:xfrm>
                    <a:prstGeom prst="rect">
                      <a:avLst/>
                    </a:prstGeom>
                    <a:noFill/>
                    <a:ln w="9525">
                      <a:noFill/>
                    </a:ln>
                  </pic:spPr>
                </pic:pic>
              </a:graphicData>
            </a:graphic>
          </wp:inline>
        </w:drawing>
      </w:r>
    </w:p>
    <w:p w14:paraId="468CF4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微软雅黑" w:hAnsi="微软雅黑" w:eastAsia="微软雅黑" w:cs="微软雅黑"/>
          <w:i w:val="0"/>
          <w:iCs w:val="0"/>
          <w:caps w:val="0"/>
          <w:spacing w:val="8"/>
          <w:sz w:val="24"/>
          <w:szCs w:val="24"/>
          <w:shd w:val="clear" w:fill="FFFFFF"/>
          <w:lang w:val="en-US" w:eastAsia="zh-CN"/>
        </w:rPr>
      </w:pPr>
      <w:r>
        <w:rPr>
          <w:rStyle w:val="7"/>
          <w:rFonts w:hint="eastAsia" w:ascii="微软雅黑" w:hAnsi="微软雅黑" w:eastAsia="微软雅黑" w:cs="微软雅黑"/>
          <w:i w:val="0"/>
          <w:iCs w:val="0"/>
          <w:caps w:val="0"/>
          <w:spacing w:val="8"/>
          <w:sz w:val="24"/>
          <w:szCs w:val="24"/>
          <w:shd w:val="clear" w:fill="FFFFFF"/>
          <w:lang w:val="en-US" w:eastAsia="zh-CN"/>
        </w:rPr>
        <w:t>参展/推广收费标准：</w:t>
      </w:r>
    </w:p>
    <w:p w14:paraId="546A26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default" w:ascii="微软雅黑" w:hAnsi="微软雅黑" w:eastAsia="微软雅黑" w:cs="微软雅黑"/>
          <w:i w:val="0"/>
          <w:iCs w:val="0"/>
          <w:caps w:val="0"/>
          <w:spacing w:val="8"/>
          <w:sz w:val="24"/>
          <w:szCs w:val="24"/>
          <w:shd w:val="clear" w:fill="FFFFFF"/>
          <w:lang w:val="en-US" w:eastAsia="zh-CN"/>
        </w:rPr>
      </w:pPr>
      <w:r>
        <w:drawing>
          <wp:inline distT="0" distB="0" distL="114300" distR="114300">
            <wp:extent cx="4832350" cy="1748790"/>
            <wp:effectExtent l="0" t="0" r="6350" b="3810"/>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1"/>
                    </pic:cNvPicPr>
                  </pic:nvPicPr>
                  <pic:blipFill>
                    <a:blip r:embed="rId25"/>
                    <a:stretch>
                      <a:fillRect/>
                    </a:stretch>
                  </pic:blipFill>
                  <pic:spPr>
                    <a:xfrm>
                      <a:off x="0" y="0"/>
                      <a:ext cx="4832350" cy="1748790"/>
                    </a:xfrm>
                    <a:prstGeom prst="rect">
                      <a:avLst/>
                    </a:prstGeom>
                    <a:noFill/>
                    <a:ln>
                      <a:noFill/>
                    </a:ln>
                  </pic:spPr>
                </pic:pic>
              </a:graphicData>
            </a:graphic>
          </wp:inline>
        </w:drawing>
      </w:r>
    </w:p>
    <w:p w14:paraId="60E88A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微软雅黑" w:hAnsi="微软雅黑" w:eastAsia="微软雅黑" w:cs="微软雅黑"/>
          <w:i w:val="0"/>
          <w:iCs w:val="0"/>
          <w:caps w:val="0"/>
          <w:spacing w:val="8"/>
          <w:sz w:val="24"/>
          <w:szCs w:val="24"/>
          <w:shd w:val="clear" w:fill="FFFFFF"/>
          <w:lang w:val="en-US" w:eastAsia="zh-CN"/>
        </w:rPr>
      </w:pPr>
    </w:p>
    <w:p w14:paraId="5B2DC0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微软雅黑" w:hAnsi="微软雅黑" w:eastAsia="微软雅黑" w:cs="微软雅黑"/>
          <w:i w:val="0"/>
          <w:iCs w:val="0"/>
          <w:caps w:val="0"/>
          <w:spacing w:val="8"/>
          <w:sz w:val="24"/>
          <w:szCs w:val="24"/>
          <w:shd w:val="clear" w:fill="FFFFFF"/>
          <w:lang w:val="en-US" w:eastAsia="zh-CN"/>
        </w:rPr>
      </w:pPr>
      <w:r>
        <w:rPr>
          <w:rStyle w:val="7"/>
          <w:rFonts w:hint="eastAsia" w:ascii="微软雅黑" w:hAnsi="微软雅黑" w:eastAsia="微软雅黑" w:cs="微软雅黑"/>
          <w:i w:val="0"/>
          <w:iCs w:val="0"/>
          <w:caps w:val="0"/>
          <w:spacing w:val="8"/>
          <w:sz w:val="24"/>
          <w:szCs w:val="24"/>
          <w:shd w:val="clear" w:fill="FFFFFF"/>
          <w:lang w:val="en-US" w:eastAsia="zh-CN"/>
        </w:rPr>
        <w:t>参会回执</w:t>
      </w:r>
    </w:p>
    <w:tbl>
      <w:tblPr>
        <w:tblStyle w:val="5"/>
        <w:tblpPr w:leftFromText="180" w:rightFromText="180" w:vertAnchor="text" w:horzAnchor="page" w:tblpX="1867" w:tblpY="921"/>
        <w:tblOverlap w:val="never"/>
        <w:tblW w:w="90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1845"/>
        <w:gridCol w:w="2896"/>
        <w:gridCol w:w="2746"/>
      </w:tblGrid>
      <w:tr w14:paraId="22BB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3" w:type="dxa"/>
            <w:gridSpan w:val="4"/>
            <w:noWrap w:val="0"/>
            <w:vAlign w:val="top"/>
          </w:tcPr>
          <w:p w14:paraId="3D8F8367">
            <w:pPr>
              <w:widowControl w:val="0"/>
              <w:numPr>
                <w:ilvl w:val="0"/>
                <w:numId w:val="0"/>
              </w:numPr>
              <w:snapToGrid w:val="0"/>
              <w:spacing w:line="240" w:lineRule="auto"/>
              <w:jc w:val="center"/>
              <w:rPr>
                <w:rFonts w:hint="default" w:ascii="微软雅黑" w:hAnsi="微软雅黑" w:eastAsia="微软雅黑" w:cs="微软雅黑"/>
                <w:b/>
                <w:bCs/>
                <w:color w:val="auto"/>
                <w:sz w:val="21"/>
                <w:szCs w:val="21"/>
                <w:shd w:val="clear" w:color="auto" w:fill="auto"/>
                <w:vertAlign w:val="baseline"/>
                <w:lang w:val="en-US" w:eastAsia="zh-CN"/>
              </w:rPr>
            </w:pPr>
            <w:r>
              <w:rPr>
                <w:rFonts w:hint="eastAsia" w:ascii="微软雅黑" w:hAnsi="微软雅黑" w:eastAsia="微软雅黑" w:cs="微软雅黑"/>
                <w:b/>
                <w:bCs/>
                <w:color w:val="auto"/>
                <w:sz w:val="21"/>
                <w:szCs w:val="21"/>
                <w:shd w:val="clear" w:color="auto" w:fill="auto"/>
                <w:vertAlign w:val="baseline"/>
                <w:lang w:val="en-US" w:eastAsia="zh-CN"/>
              </w:rPr>
              <w:t>参会登记回执表</w:t>
            </w:r>
          </w:p>
        </w:tc>
      </w:tr>
      <w:tr w14:paraId="25F4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noWrap w:val="0"/>
            <w:vAlign w:val="top"/>
          </w:tcPr>
          <w:p w14:paraId="4BFDF573">
            <w:pPr>
              <w:widowControl w:val="0"/>
              <w:numPr>
                <w:ilvl w:val="0"/>
                <w:numId w:val="0"/>
              </w:numPr>
              <w:snapToGrid w:val="0"/>
              <w:spacing w:line="240" w:lineRule="auto"/>
              <w:jc w:val="center"/>
              <w:rPr>
                <w:rFonts w:hint="default" w:ascii="微软雅黑" w:hAnsi="微软雅黑" w:eastAsia="微软雅黑" w:cs="微软雅黑"/>
                <w:b/>
                <w:bCs/>
                <w:color w:val="auto"/>
                <w:sz w:val="21"/>
                <w:szCs w:val="21"/>
                <w:shd w:val="clear" w:color="auto" w:fill="auto"/>
                <w:vertAlign w:val="baseline"/>
                <w:lang w:val="en-US" w:eastAsia="zh-CN"/>
              </w:rPr>
            </w:pPr>
            <w:r>
              <w:rPr>
                <w:rFonts w:hint="eastAsia" w:ascii="微软雅黑" w:hAnsi="微软雅黑" w:eastAsia="微软雅黑" w:cs="微软雅黑"/>
                <w:b/>
                <w:bCs/>
                <w:color w:val="auto"/>
                <w:sz w:val="21"/>
                <w:szCs w:val="21"/>
                <w:shd w:val="clear" w:color="auto" w:fill="auto"/>
                <w:vertAlign w:val="baseline"/>
                <w:lang w:val="en-US" w:eastAsia="zh-CN"/>
              </w:rPr>
              <w:t>单位名称</w:t>
            </w:r>
          </w:p>
        </w:tc>
        <w:tc>
          <w:tcPr>
            <w:tcW w:w="7487" w:type="dxa"/>
            <w:gridSpan w:val="3"/>
            <w:noWrap w:val="0"/>
            <w:vAlign w:val="top"/>
          </w:tcPr>
          <w:p w14:paraId="329B2063">
            <w:pPr>
              <w:widowControl w:val="0"/>
              <w:numPr>
                <w:ilvl w:val="0"/>
                <w:numId w:val="0"/>
              </w:numPr>
              <w:snapToGrid w:val="0"/>
              <w:spacing w:line="240" w:lineRule="auto"/>
              <w:jc w:val="left"/>
              <w:rPr>
                <w:rFonts w:hint="eastAsia" w:ascii="微软雅黑" w:hAnsi="微软雅黑" w:eastAsia="微软雅黑" w:cs="微软雅黑"/>
                <w:b w:val="0"/>
                <w:bCs w:val="0"/>
                <w:color w:val="auto"/>
                <w:sz w:val="21"/>
                <w:szCs w:val="21"/>
                <w:shd w:val="clear" w:color="auto" w:fill="auto"/>
                <w:vertAlign w:val="baseline"/>
                <w:lang w:val="en-US" w:eastAsia="zh-CN"/>
              </w:rPr>
            </w:pPr>
          </w:p>
        </w:tc>
      </w:tr>
      <w:tr w14:paraId="59C9D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noWrap w:val="0"/>
            <w:vAlign w:val="top"/>
          </w:tcPr>
          <w:p w14:paraId="4CEEEA46">
            <w:pPr>
              <w:widowControl w:val="0"/>
              <w:numPr>
                <w:ilvl w:val="0"/>
                <w:numId w:val="0"/>
              </w:numPr>
              <w:snapToGrid w:val="0"/>
              <w:spacing w:line="240" w:lineRule="auto"/>
              <w:jc w:val="center"/>
              <w:rPr>
                <w:rFonts w:hint="eastAsia" w:ascii="微软雅黑" w:hAnsi="微软雅黑" w:eastAsia="微软雅黑" w:cs="微软雅黑"/>
                <w:b/>
                <w:bCs/>
                <w:color w:val="auto"/>
                <w:sz w:val="21"/>
                <w:szCs w:val="21"/>
                <w:shd w:val="clear" w:color="auto" w:fill="auto"/>
                <w:vertAlign w:val="baseline"/>
                <w:lang w:val="en-US" w:eastAsia="zh-CN"/>
              </w:rPr>
            </w:pPr>
            <w:r>
              <w:rPr>
                <w:rFonts w:hint="eastAsia" w:ascii="微软雅黑" w:hAnsi="微软雅黑" w:eastAsia="微软雅黑" w:cs="微软雅黑"/>
                <w:b/>
                <w:bCs/>
                <w:color w:val="auto"/>
                <w:sz w:val="21"/>
                <w:szCs w:val="21"/>
                <w:shd w:val="clear" w:color="auto" w:fill="auto"/>
                <w:vertAlign w:val="baseline"/>
                <w:lang w:val="en-US" w:eastAsia="zh-CN"/>
              </w:rPr>
              <w:t>姓名</w:t>
            </w:r>
          </w:p>
        </w:tc>
        <w:tc>
          <w:tcPr>
            <w:tcW w:w="1845" w:type="dxa"/>
            <w:noWrap w:val="0"/>
            <w:vAlign w:val="top"/>
          </w:tcPr>
          <w:p w14:paraId="7FBBFF6E">
            <w:pPr>
              <w:widowControl w:val="0"/>
              <w:numPr>
                <w:ilvl w:val="0"/>
                <w:numId w:val="0"/>
              </w:numPr>
              <w:snapToGrid w:val="0"/>
              <w:spacing w:line="240" w:lineRule="auto"/>
              <w:jc w:val="center"/>
              <w:rPr>
                <w:rFonts w:hint="default" w:ascii="微软雅黑" w:hAnsi="微软雅黑" w:eastAsia="微软雅黑" w:cs="微软雅黑"/>
                <w:b/>
                <w:bCs/>
                <w:color w:val="auto"/>
                <w:sz w:val="21"/>
                <w:szCs w:val="21"/>
                <w:shd w:val="clear" w:color="auto" w:fill="auto"/>
                <w:vertAlign w:val="baseline"/>
                <w:lang w:val="en-US" w:eastAsia="zh-CN"/>
              </w:rPr>
            </w:pPr>
            <w:r>
              <w:rPr>
                <w:rFonts w:hint="eastAsia" w:ascii="微软雅黑" w:hAnsi="微软雅黑" w:eastAsia="微软雅黑" w:cs="微软雅黑"/>
                <w:b/>
                <w:bCs/>
                <w:color w:val="auto"/>
                <w:sz w:val="21"/>
                <w:szCs w:val="21"/>
                <w:shd w:val="clear" w:color="auto" w:fill="auto"/>
                <w:vertAlign w:val="baseline"/>
                <w:lang w:val="en-US" w:eastAsia="zh-CN"/>
              </w:rPr>
              <w:t>职务</w:t>
            </w:r>
          </w:p>
        </w:tc>
        <w:tc>
          <w:tcPr>
            <w:tcW w:w="2896" w:type="dxa"/>
            <w:noWrap w:val="0"/>
            <w:vAlign w:val="top"/>
          </w:tcPr>
          <w:p w14:paraId="75F1E5AA">
            <w:pPr>
              <w:widowControl w:val="0"/>
              <w:numPr>
                <w:ilvl w:val="0"/>
                <w:numId w:val="0"/>
              </w:numPr>
              <w:snapToGrid w:val="0"/>
              <w:spacing w:line="240" w:lineRule="auto"/>
              <w:jc w:val="center"/>
              <w:rPr>
                <w:rFonts w:hint="eastAsia" w:ascii="微软雅黑" w:hAnsi="微软雅黑" w:eastAsia="微软雅黑" w:cs="微软雅黑"/>
                <w:b/>
                <w:bCs/>
                <w:color w:val="auto"/>
                <w:sz w:val="21"/>
                <w:szCs w:val="21"/>
                <w:shd w:val="clear" w:color="auto" w:fill="auto"/>
                <w:vertAlign w:val="baseline"/>
                <w:lang w:val="en-US" w:eastAsia="zh-CN"/>
              </w:rPr>
            </w:pPr>
            <w:r>
              <w:rPr>
                <w:rFonts w:hint="eastAsia" w:ascii="微软雅黑" w:hAnsi="微软雅黑" w:eastAsia="微软雅黑" w:cs="微软雅黑"/>
                <w:b/>
                <w:bCs/>
                <w:color w:val="auto"/>
                <w:sz w:val="21"/>
                <w:szCs w:val="21"/>
                <w:shd w:val="clear" w:color="auto" w:fill="auto"/>
                <w:vertAlign w:val="baseline"/>
                <w:lang w:val="en-US" w:eastAsia="zh-CN"/>
              </w:rPr>
              <w:t>手机</w:t>
            </w:r>
          </w:p>
        </w:tc>
        <w:tc>
          <w:tcPr>
            <w:tcW w:w="2746" w:type="dxa"/>
            <w:noWrap w:val="0"/>
            <w:vAlign w:val="top"/>
          </w:tcPr>
          <w:p w14:paraId="46EAAC8F">
            <w:pPr>
              <w:widowControl w:val="0"/>
              <w:numPr>
                <w:ilvl w:val="0"/>
                <w:numId w:val="0"/>
              </w:numPr>
              <w:snapToGrid w:val="0"/>
              <w:spacing w:line="240" w:lineRule="auto"/>
              <w:jc w:val="center"/>
              <w:rPr>
                <w:rFonts w:hint="eastAsia" w:ascii="微软雅黑" w:hAnsi="微软雅黑" w:eastAsia="微软雅黑" w:cs="微软雅黑"/>
                <w:b/>
                <w:bCs/>
                <w:color w:val="auto"/>
                <w:sz w:val="21"/>
                <w:szCs w:val="21"/>
                <w:shd w:val="clear" w:color="auto" w:fill="auto"/>
                <w:vertAlign w:val="baseline"/>
                <w:lang w:val="en-US" w:eastAsia="zh-CN"/>
              </w:rPr>
            </w:pPr>
            <w:r>
              <w:rPr>
                <w:rFonts w:hint="eastAsia" w:ascii="微软雅黑" w:hAnsi="微软雅黑" w:eastAsia="微软雅黑" w:cs="微软雅黑"/>
                <w:b/>
                <w:bCs/>
                <w:color w:val="auto"/>
                <w:sz w:val="21"/>
                <w:szCs w:val="21"/>
                <w:shd w:val="clear" w:color="auto" w:fill="auto"/>
                <w:vertAlign w:val="baseline"/>
                <w:lang w:val="en-US" w:eastAsia="zh-CN"/>
              </w:rPr>
              <w:t>邮箱</w:t>
            </w:r>
          </w:p>
        </w:tc>
      </w:tr>
      <w:tr w14:paraId="7F265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noWrap w:val="0"/>
            <w:vAlign w:val="top"/>
          </w:tcPr>
          <w:p w14:paraId="2A0A2F40">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c>
          <w:tcPr>
            <w:tcW w:w="1845" w:type="dxa"/>
            <w:noWrap w:val="0"/>
            <w:vAlign w:val="top"/>
          </w:tcPr>
          <w:p w14:paraId="6B529A6D">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c>
          <w:tcPr>
            <w:tcW w:w="2896" w:type="dxa"/>
            <w:noWrap w:val="0"/>
            <w:vAlign w:val="top"/>
          </w:tcPr>
          <w:p w14:paraId="16F032C0">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c>
          <w:tcPr>
            <w:tcW w:w="2746" w:type="dxa"/>
            <w:noWrap w:val="0"/>
            <w:vAlign w:val="top"/>
          </w:tcPr>
          <w:p w14:paraId="4957D4EB">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r>
      <w:tr w14:paraId="3261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noWrap w:val="0"/>
            <w:vAlign w:val="top"/>
          </w:tcPr>
          <w:p w14:paraId="482AD2A1">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c>
          <w:tcPr>
            <w:tcW w:w="1845" w:type="dxa"/>
            <w:noWrap w:val="0"/>
            <w:vAlign w:val="top"/>
          </w:tcPr>
          <w:p w14:paraId="2CF2885B">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c>
          <w:tcPr>
            <w:tcW w:w="2896" w:type="dxa"/>
            <w:noWrap w:val="0"/>
            <w:vAlign w:val="top"/>
          </w:tcPr>
          <w:p w14:paraId="666D5D13">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c>
          <w:tcPr>
            <w:tcW w:w="2746" w:type="dxa"/>
            <w:noWrap w:val="0"/>
            <w:vAlign w:val="top"/>
          </w:tcPr>
          <w:p w14:paraId="675028B8">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r>
      <w:tr w14:paraId="0836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noWrap w:val="0"/>
            <w:vAlign w:val="top"/>
          </w:tcPr>
          <w:p w14:paraId="12584AB9">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c>
          <w:tcPr>
            <w:tcW w:w="1845" w:type="dxa"/>
            <w:noWrap w:val="0"/>
            <w:vAlign w:val="top"/>
          </w:tcPr>
          <w:p w14:paraId="04FC08BD">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c>
          <w:tcPr>
            <w:tcW w:w="2896" w:type="dxa"/>
            <w:noWrap w:val="0"/>
            <w:vAlign w:val="top"/>
          </w:tcPr>
          <w:p w14:paraId="69B91903">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c>
          <w:tcPr>
            <w:tcW w:w="2746" w:type="dxa"/>
            <w:noWrap w:val="0"/>
            <w:vAlign w:val="top"/>
          </w:tcPr>
          <w:p w14:paraId="508D4829">
            <w:pPr>
              <w:widowControl w:val="0"/>
              <w:numPr>
                <w:ilvl w:val="0"/>
                <w:numId w:val="0"/>
              </w:numPr>
              <w:snapToGrid w:val="0"/>
              <w:spacing w:line="240" w:lineRule="auto"/>
              <w:jc w:val="center"/>
              <w:rPr>
                <w:rFonts w:hint="eastAsia" w:ascii="微软雅黑" w:hAnsi="微软雅黑" w:eastAsia="微软雅黑" w:cs="微软雅黑"/>
                <w:b w:val="0"/>
                <w:bCs w:val="0"/>
                <w:color w:val="auto"/>
                <w:sz w:val="21"/>
                <w:szCs w:val="21"/>
                <w:shd w:val="clear" w:color="auto" w:fill="auto"/>
                <w:vertAlign w:val="baseline"/>
                <w:lang w:val="en-US" w:eastAsia="zh-CN"/>
              </w:rPr>
            </w:pPr>
          </w:p>
        </w:tc>
      </w:tr>
      <w:tr w14:paraId="5E8C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trPr>
        <w:tc>
          <w:tcPr>
            <w:tcW w:w="9053" w:type="dxa"/>
            <w:gridSpan w:val="4"/>
            <w:noWrap w:val="0"/>
            <w:vAlign w:val="top"/>
          </w:tcPr>
          <w:p w14:paraId="1853090C">
            <w:pPr>
              <w:pBdr>
                <w:left w:val="single" w:color="7BA0CD" w:sz="12" w:space="10"/>
              </w:pBdr>
              <w:spacing w:line="300" w:lineRule="auto"/>
              <w:rPr>
                <w:rFonts w:hint="eastAsia" w:ascii="微软雅黑" w:hAnsi="微软雅黑" w:eastAsia="微软雅黑"/>
                <w:bCs/>
                <w:kern w:val="0"/>
                <w:sz w:val="21"/>
                <w:szCs w:val="21"/>
                <w:u w:val="none"/>
              </w:rPr>
            </w:pPr>
            <w:r>
              <w:rPr>
                <w:rFonts w:hint="eastAsia" w:ascii="微软雅黑" w:hAnsi="微软雅黑" w:eastAsia="微软雅黑"/>
                <w:iCs/>
                <w:sz w:val="21"/>
                <w:szCs w:val="21"/>
                <w:u w:val="none"/>
              </w:rPr>
              <w:t xml:space="preserve">（如有多人报名，请自行增加名单）              </w:t>
            </w:r>
            <w:r>
              <w:rPr>
                <w:rFonts w:hint="eastAsia" w:ascii="微软雅黑" w:hAnsi="微软雅黑" w:eastAsia="微软雅黑"/>
                <w:bCs/>
                <w:kern w:val="0"/>
                <w:sz w:val="21"/>
                <w:szCs w:val="21"/>
                <w:u w:val="none"/>
              </w:rPr>
              <w:t xml:space="preserve">      </w:t>
            </w:r>
          </w:p>
          <w:p w14:paraId="0061DE60">
            <w:pPr>
              <w:widowControl w:val="0"/>
              <w:numPr>
                <w:ilvl w:val="0"/>
                <w:numId w:val="0"/>
              </w:numPr>
              <w:snapToGrid w:val="0"/>
              <w:spacing w:line="240" w:lineRule="auto"/>
              <w:jc w:val="both"/>
              <w:rPr>
                <w:rFonts w:hint="default" w:ascii="微软雅黑" w:hAnsi="微软雅黑" w:eastAsia="微软雅黑"/>
                <w:iCs/>
                <w:sz w:val="21"/>
                <w:szCs w:val="21"/>
                <w:u w:val="none"/>
                <w:lang w:val="en-US" w:eastAsia="zh-CN"/>
              </w:rPr>
            </w:pPr>
            <w:r>
              <w:rPr>
                <w:rFonts w:hint="eastAsia" w:ascii="微软雅黑" w:hAnsi="微软雅黑" w:eastAsia="微软雅黑"/>
                <w:iCs/>
                <w:color w:val="FF0000"/>
                <w:sz w:val="21"/>
                <w:szCs w:val="21"/>
                <w:u w:val="none"/>
              </w:rPr>
              <w:t>注</w:t>
            </w:r>
            <w:r>
              <w:rPr>
                <w:rFonts w:hint="eastAsia" w:ascii="微软雅黑" w:hAnsi="微软雅黑" w:eastAsia="微软雅黑"/>
                <w:iCs/>
                <w:color w:val="FF0000"/>
                <w:sz w:val="21"/>
                <w:szCs w:val="21"/>
                <w:u w:val="none"/>
                <w:lang w:eastAsia="zh-CN"/>
              </w:rPr>
              <w:t>：</w:t>
            </w:r>
            <w:r>
              <w:rPr>
                <w:rFonts w:hint="eastAsia" w:ascii="微软雅黑" w:hAnsi="微软雅黑" w:eastAsia="微软雅黑"/>
                <w:iCs/>
                <w:sz w:val="21"/>
                <w:szCs w:val="21"/>
                <w:u w:val="none"/>
              </w:rPr>
              <w:t>请您</w:t>
            </w:r>
            <w:r>
              <w:rPr>
                <w:rFonts w:hint="eastAsia" w:ascii="微软雅黑" w:hAnsi="微软雅黑" w:eastAsia="微软雅黑"/>
                <w:iCs/>
                <w:sz w:val="21"/>
                <w:szCs w:val="21"/>
                <w:u w:val="none"/>
                <w:lang w:eastAsia="zh-CN"/>
              </w:rPr>
              <w:t>填写回执表并回传，</w:t>
            </w:r>
            <w:r>
              <w:rPr>
                <w:rFonts w:hint="eastAsia" w:ascii="微软雅黑" w:hAnsi="微软雅黑" w:eastAsia="微软雅黑"/>
                <w:iCs/>
                <w:sz w:val="21"/>
                <w:szCs w:val="21"/>
                <w:u w:val="none"/>
              </w:rPr>
              <w:t>组委会收到您的回执后将及时</w:t>
            </w:r>
            <w:r>
              <w:rPr>
                <w:rFonts w:hint="eastAsia" w:ascii="微软雅黑" w:hAnsi="微软雅黑" w:eastAsia="微软雅黑"/>
                <w:iCs/>
                <w:sz w:val="21"/>
                <w:szCs w:val="21"/>
                <w:u w:val="none"/>
                <w:lang w:eastAsia="zh-CN"/>
              </w:rPr>
              <w:t>与您联系</w:t>
            </w:r>
            <w:r>
              <w:rPr>
                <w:rFonts w:hint="eastAsia" w:ascii="微软雅黑" w:hAnsi="微软雅黑" w:eastAsia="微软雅黑"/>
                <w:iCs/>
                <w:sz w:val="21"/>
                <w:szCs w:val="21"/>
                <w:u w:val="none"/>
                <w:lang w:val="en-US" w:eastAsia="zh-CN"/>
              </w:rPr>
              <w:t>安排参会事宜。</w:t>
            </w:r>
          </w:p>
          <w:p w14:paraId="38741E83">
            <w:pPr>
              <w:widowControl w:val="0"/>
              <w:numPr>
                <w:ilvl w:val="0"/>
                <w:numId w:val="0"/>
              </w:numPr>
              <w:snapToGrid w:val="0"/>
              <w:spacing w:line="240" w:lineRule="auto"/>
              <w:ind w:firstLine="420"/>
              <w:jc w:val="both"/>
              <w:rPr>
                <w:rFonts w:hint="default" w:ascii="微软雅黑" w:hAnsi="微软雅黑" w:eastAsia="微软雅黑"/>
                <w:iCs/>
                <w:sz w:val="21"/>
                <w:szCs w:val="21"/>
                <w:u w:val="none"/>
                <w:lang w:val="en-US" w:eastAsia="zh-CN"/>
              </w:rPr>
            </w:pPr>
            <w:r>
              <w:rPr>
                <w:rFonts w:hint="eastAsia" w:ascii="微软雅黑" w:hAnsi="微软雅黑" w:eastAsia="微软雅黑"/>
                <w:b w:val="0"/>
                <w:bCs w:val="0"/>
                <w:iCs/>
                <w:sz w:val="21"/>
                <w:szCs w:val="21"/>
                <w:u w:val="none"/>
                <w:lang w:val="en-US" w:eastAsia="zh-CN"/>
              </w:rPr>
              <w:t>联系人：蔡老师18620715018（微信同号），邮件: 18620715018@163.com</w:t>
            </w:r>
          </w:p>
        </w:tc>
      </w:tr>
    </w:tbl>
    <w:p w14:paraId="0C8204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微软雅黑" w:hAnsi="微软雅黑" w:eastAsia="微软雅黑" w:cs="微软雅黑"/>
          <w:i w:val="0"/>
          <w:iCs w:val="0"/>
          <w:caps w:val="0"/>
          <w:spacing w:val="8"/>
          <w:sz w:val="24"/>
          <w:szCs w:val="24"/>
          <w:shd w:val="clear" w:fill="FFFFFF"/>
          <w:lang w:val="en-US" w:eastAsia="zh-CN"/>
        </w:rPr>
      </w:pPr>
    </w:p>
    <w:p w14:paraId="1C3219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default" w:ascii="微软雅黑" w:hAnsi="微软雅黑" w:eastAsia="微软雅黑" w:cs="微软雅黑"/>
          <w:b w:val="0"/>
          <w:bCs/>
          <w:i w:val="0"/>
          <w:iCs w:val="0"/>
          <w:caps w:val="0"/>
          <w:spacing w:val="8"/>
          <w:sz w:val="21"/>
          <w:szCs w:val="21"/>
          <w:shd w:val="clear" w:fill="FFFFFF"/>
          <w:lang w:val="en-US" w:eastAsia="zh-CN"/>
        </w:rPr>
      </w:pPr>
    </w:p>
    <w:p w14:paraId="6FB51F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default" w:ascii="微软雅黑" w:hAnsi="微软雅黑" w:eastAsia="微软雅黑" w:cs="微软雅黑"/>
          <w:b w:val="0"/>
          <w:bCs/>
          <w:i w:val="0"/>
          <w:iCs w:val="0"/>
          <w:caps w:val="0"/>
          <w:spacing w:val="8"/>
          <w:sz w:val="21"/>
          <w:szCs w:val="21"/>
          <w:shd w:val="clear" w:fill="FFFFFF"/>
          <w:lang w:val="en-US" w:eastAsia="zh-CN"/>
        </w:rPr>
      </w:pPr>
      <w:r>
        <w:rPr>
          <w:rStyle w:val="7"/>
          <w:rFonts w:hint="default" w:ascii="微软雅黑" w:hAnsi="微软雅黑" w:eastAsia="微软雅黑" w:cs="微软雅黑"/>
          <w:b w:val="0"/>
          <w:bCs/>
          <w:i w:val="0"/>
          <w:iCs w:val="0"/>
          <w:caps w:val="0"/>
          <w:spacing w:val="8"/>
          <w:sz w:val="21"/>
          <w:szCs w:val="21"/>
          <w:shd w:val="clear" w:fill="FFFFFF"/>
          <w:lang w:val="en-US" w:eastAsia="zh-CN"/>
        </w:rPr>
        <w:t>广州新式会展服务有限公司</w:t>
      </w:r>
    </w:p>
    <w:p w14:paraId="0BCC9D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default" w:ascii="微软雅黑" w:hAnsi="微软雅黑" w:eastAsia="微软雅黑" w:cs="微软雅黑"/>
          <w:b w:val="0"/>
          <w:bCs/>
          <w:i w:val="0"/>
          <w:iCs w:val="0"/>
          <w:caps w:val="0"/>
          <w:spacing w:val="8"/>
          <w:sz w:val="21"/>
          <w:szCs w:val="21"/>
          <w:shd w:val="clear" w:fill="FFFFFF"/>
          <w:lang w:val="en-US" w:eastAsia="zh-CN"/>
        </w:rPr>
      </w:pPr>
      <w:r>
        <w:rPr>
          <w:rStyle w:val="7"/>
          <w:rFonts w:hint="eastAsia" w:ascii="微软雅黑" w:hAnsi="微软雅黑" w:eastAsia="微软雅黑" w:cs="微软雅黑"/>
          <w:b w:val="0"/>
          <w:bCs/>
          <w:i w:val="0"/>
          <w:iCs w:val="0"/>
          <w:caps w:val="0"/>
          <w:spacing w:val="8"/>
          <w:sz w:val="21"/>
          <w:szCs w:val="21"/>
          <w:shd w:val="clear" w:fill="FFFFFF"/>
          <w:lang w:val="en-US" w:eastAsia="zh-CN"/>
        </w:rPr>
        <w:t>联系人</w:t>
      </w:r>
      <w:r>
        <w:rPr>
          <w:rStyle w:val="7"/>
          <w:rFonts w:hint="default" w:ascii="微软雅黑" w:hAnsi="微软雅黑" w:eastAsia="微软雅黑" w:cs="微软雅黑"/>
          <w:b w:val="0"/>
          <w:bCs/>
          <w:i w:val="0"/>
          <w:iCs w:val="0"/>
          <w:caps w:val="0"/>
          <w:spacing w:val="8"/>
          <w:sz w:val="21"/>
          <w:szCs w:val="21"/>
          <w:shd w:val="clear" w:fill="FFFFFF"/>
          <w:lang w:val="en-US" w:eastAsia="zh-CN"/>
        </w:rPr>
        <w:t>：蔡老师 18620715018</w:t>
      </w:r>
    </w:p>
    <w:p w14:paraId="799E05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default" w:ascii="微软雅黑" w:hAnsi="微软雅黑" w:eastAsia="微软雅黑" w:cs="微软雅黑"/>
          <w:b w:val="0"/>
          <w:bCs/>
          <w:i w:val="0"/>
          <w:iCs w:val="0"/>
          <w:caps w:val="0"/>
          <w:spacing w:val="8"/>
          <w:sz w:val="21"/>
          <w:szCs w:val="21"/>
          <w:shd w:val="clear" w:fill="FFFFFF"/>
          <w:lang w:val="en-US" w:eastAsia="zh-CN"/>
        </w:rPr>
      </w:pPr>
      <w:r>
        <w:rPr>
          <w:rStyle w:val="7"/>
          <w:rFonts w:hint="default" w:ascii="微软雅黑" w:hAnsi="微软雅黑" w:eastAsia="微软雅黑" w:cs="微软雅黑"/>
          <w:b w:val="0"/>
          <w:bCs/>
          <w:i w:val="0"/>
          <w:iCs w:val="0"/>
          <w:caps w:val="0"/>
          <w:spacing w:val="8"/>
          <w:sz w:val="21"/>
          <w:szCs w:val="21"/>
          <w:shd w:val="clear" w:fill="FFFFFF"/>
          <w:lang w:val="en-US" w:eastAsia="zh-CN"/>
        </w:rPr>
        <w:t>电话：+86 18620715018</w:t>
      </w:r>
    </w:p>
    <w:p w14:paraId="4CB9AC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default" w:ascii="微软雅黑" w:hAnsi="微软雅黑" w:eastAsia="微软雅黑" w:cs="微软雅黑"/>
          <w:b w:val="0"/>
          <w:bCs/>
          <w:i w:val="0"/>
          <w:iCs w:val="0"/>
          <w:caps w:val="0"/>
          <w:spacing w:val="8"/>
          <w:sz w:val="21"/>
          <w:szCs w:val="21"/>
          <w:shd w:val="clear" w:fill="FFFFFF"/>
          <w:lang w:val="en-US" w:eastAsia="zh-CN"/>
        </w:rPr>
      </w:pPr>
      <w:r>
        <w:rPr>
          <w:rStyle w:val="7"/>
          <w:rFonts w:hint="default" w:ascii="微软雅黑" w:hAnsi="微软雅黑" w:eastAsia="微软雅黑" w:cs="微软雅黑"/>
          <w:b w:val="0"/>
          <w:bCs/>
          <w:i w:val="0"/>
          <w:iCs w:val="0"/>
          <w:caps w:val="0"/>
          <w:spacing w:val="8"/>
          <w:sz w:val="21"/>
          <w:szCs w:val="21"/>
          <w:shd w:val="clear" w:fill="FFFFFF"/>
          <w:lang w:val="en-US" w:eastAsia="zh-CN"/>
        </w:rPr>
        <w:t xml:space="preserve">邮件: </w:t>
      </w:r>
      <w:r>
        <w:rPr>
          <w:rStyle w:val="7"/>
          <w:rFonts w:hint="default" w:ascii="微软雅黑" w:hAnsi="微软雅黑" w:eastAsia="微软雅黑" w:cs="微软雅黑"/>
          <w:b w:val="0"/>
          <w:bCs/>
          <w:i w:val="0"/>
          <w:iCs w:val="0"/>
          <w:caps w:val="0"/>
          <w:spacing w:val="8"/>
          <w:sz w:val="21"/>
          <w:szCs w:val="21"/>
          <w:shd w:val="clear" w:fill="FFFFFF"/>
          <w:lang w:val="en-US" w:eastAsia="zh-CN"/>
        </w:rPr>
        <w:fldChar w:fldCharType="begin"/>
      </w:r>
      <w:r>
        <w:rPr>
          <w:rStyle w:val="7"/>
          <w:rFonts w:hint="default" w:ascii="微软雅黑" w:hAnsi="微软雅黑" w:eastAsia="微软雅黑" w:cs="微软雅黑"/>
          <w:b w:val="0"/>
          <w:bCs/>
          <w:i w:val="0"/>
          <w:iCs w:val="0"/>
          <w:caps w:val="0"/>
          <w:spacing w:val="8"/>
          <w:sz w:val="21"/>
          <w:szCs w:val="21"/>
          <w:shd w:val="clear" w:fill="FFFFFF"/>
          <w:lang w:val="en-US" w:eastAsia="zh-CN"/>
        </w:rPr>
        <w:instrText xml:space="preserve"> HYPERLINK "mailto:18620715018@163.com" </w:instrText>
      </w:r>
      <w:r>
        <w:rPr>
          <w:rStyle w:val="7"/>
          <w:rFonts w:hint="default" w:ascii="微软雅黑" w:hAnsi="微软雅黑" w:eastAsia="微软雅黑" w:cs="微软雅黑"/>
          <w:b w:val="0"/>
          <w:bCs/>
          <w:i w:val="0"/>
          <w:iCs w:val="0"/>
          <w:caps w:val="0"/>
          <w:spacing w:val="8"/>
          <w:sz w:val="21"/>
          <w:szCs w:val="21"/>
          <w:shd w:val="clear" w:fill="FFFFFF"/>
          <w:lang w:val="en-US" w:eastAsia="zh-CN"/>
        </w:rPr>
        <w:fldChar w:fldCharType="separate"/>
      </w:r>
      <w:r>
        <w:rPr>
          <w:rStyle w:val="8"/>
          <w:rFonts w:hint="default" w:ascii="微软雅黑" w:hAnsi="微软雅黑" w:eastAsia="微软雅黑" w:cs="微软雅黑"/>
          <w:b w:val="0"/>
          <w:bCs/>
          <w:i w:val="0"/>
          <w:iCs w:val="0"/>
          <w:caps w:val="0"/>
          <w:spacing w:val="8"/>
          <w:sz w:val="21"/>
          <w:szCs w:val="21"/>
          <w:shd w:val="clear" w:fill="FFFFFF"/>
          <w:lang w:val="en-US" w:eastAsia="zh-CN"/>
        </w:rPr>
        <w:t>18620715018@163.com</w:t>
      </w:r>
      <w:r>
        <w:rPr>
          <w:rStyle w:val="7"/>
          <w:rFonts w:hint="default" w:ascii="微软雅黑" w:hAnsi="微软雅黑" w:eastAsia="微软雅黑" w:cs="微软雅黑"/>
          <w:b w:val="0"/>
          <w:bCs/>
          <w:i w:val="0"/>
          <w:iCs w:val="0"/>
          <w:caps w:val="0"/>
          <w:spacing w:val="8"/>
          <w:sz w:val="21"/>
          <w:szCs w:val="21"/>
          <w:shd w:val="clear" w:fill="FFFFFF"/>
          <w:lang w:val="en-US" w:eastAsia="zh-CN"/>
        </w:rPr>
        <w:fldChar w:fldCharType="end"/>
      </w:r>
    </w:p>
    <w:p w14:paraId="1E1183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b w:val="0"/>
          <w:bCs/>
          <w:sz w:val="21"/>
          <w:szCs w:val="21"/>
          <w:lang w:eastAsia="zh-CN"/>
        </w:rPr>
      </w:pPr>
      <w:r>
        <w:rPr>
          <w:rFonts w:hint="eastAsia" w:ascii="微软雅黑" w:hAnsi="微软雅黑" w:eastAsia="微软雅黑" w:cs="微软雅黑"/>
          <w:b w:val="0"/>
          <w:bCs/>
          <w:iCs/>
          <w:sz w:val="21"/>
          <w:szCs w:val="21"/>
          <w:u w:val="none"/>
          <w:lang w:val="en-US" w:eastAsia="zh-CN"/>
        </w:rPr>
        <w:t>网址：www.civfc.com</w:t>
      </w:r>
    </w:p>
    <w:p w14:paraId="4FB21B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default" w:ascii="微软雅黑" w:hAnsi="微软雅黑" w:eastAsia="微软雅黑" w:cs="微软雅黑"/>
          <w:i w:val="0"/>
          <w:iCs w:val="0"/>
          <w:caps w:val="0"/>
          <w:spacing w:val="8"/>
          <w:sz w:val="21"/>
          <w:szCs w:val="21"/>
          <w:shd w:val="clear" w:fill="FFFFFF"/>
          <w:lang w:val="en-US" w:eastAsia="zh-CN"/>
        </w:rPr>
      </w:pPr>
    </w:p>
    <w:p w14:paraId="1D7353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spacing w:val="8"/>
          <w:sz w:val="21"/>
          <w:szCs w:val="21"/>
          <w:shd w:val="clear" w:fill="FFFFFF"/>
        </w:rPr>
      </w:pPr>
    </w:p>
    <w:p w14:paraId="7C67EA1C">
      <w:pPr>
        <w:rPr>
          <w:rFonts w:hint="eastAsia" w:ascii="Microsoft YaHei UI" w:hAnsi="Microsoft YaHei UI" w:eastAsia="Microsoft YaHei UI" w:cs="Microsoft YaHei UI"/>
          <w:i w:val="0"/>
          <w:iCs w:val="0"/>
          <w:caps w:val="0"/>
          <w:spacing w:val="8"/>
          <w:kern w:val="0"/>
          <w:sz w:val="24"/>
          <w:szCs w:val="24"/>
          <w:shd w:val="clear" w:fill="FFFFFF"/>
          <w:lang w:val="en-US" w:eastAsia="zh-CN" w:bidi="ar"/>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510E0"/>
    <w:rsid w:val="16AF5802"/>
    <w:rsid w:val="19C839E5"/>
    <w:rsid w:val="1C8500A7"/>
    <w:rsid w:val="1DE93C89"/>
    <w:rsid w:val="26897400"/>
    <w:rsid w:val="2D5B1E7D"/>
    <w:rsid w:val="327C7461"/>
    <w:rsid w:val="32D9424B"/>
    <w:rsid w:val="3A7429A1"/>
    <w:rsid w:val="53111455"/>
    <w:rsid w:val="55717AA9"/>
    <w:rsid w:val="56E34EF4"/>
    <w:rsid w:val="61B20A9E"/>
    <w:rsid w:val="69BD154C"/>
    <w:rsid w:val="6BA25F39"/>
    <w:rsid w:val="719721EE"/>
    <w:rsid w:val="75864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basedOn w:val="6"/>
    <w:unhideWhenUsed/>
    <w:qFormat/>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webp"/><Relationship Id="rId8" Type="http://schemas.openxmlformats.org/officeDocument/2006/relationships/image" Target="media/image5.webp"/><Relationship Id="rId7" Type="http://schemas.openxmlformats.org/officeDocument/2006/relationships/image" Target="media/image4.webp"/><Relationship Id="rId6" Type="http://schemas.openxmlformats.org/officeDocument/2006/relationships/image" Target="media/image3.jpeg"/><Relationship Id="rId5" Type="http://schemas.openxmlformats.org/officeDocument/2006/relationships/image" Target="media/image2.webp"/><Relationship Id="rId4" Type="http://schemas.openxmlformats.org/officeDocument/2006/relationships/image" Target="media/image1.jpe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image" Target="media/image22.png"/><Relationship Id="rId24" Type="http://schemas.openxmlformats.org/officeDocument/2006/relationships/image" Target="media/image21.webp"/><Relationship Id="rId23" Type="http://schemas.openxmlformats.org/officeDocument/2006/relationships/image" Target="media/image20.webp"/><Relationship Id="rId22" Type="http://schemas.openxmlformats.org/officeDocument/2006/relationships/image" Target="media/image19.webp"/><Relationship Id="rId21" Type="http://schemas.openxmlformats.org/officeDocument/2006/relationships/image" Target="media/image18.webp"/><Relationship Id="rId20" Type="http://schemas.openxmlformats.org/officeDocument/2006/relationships/image" Target="media/image17.webp"/><Relationship Id="rId2" Type="http://schemas.openxmlformats.org/officeDocument/2006/relationships/settings" Target="settings.xml"/><Relationship Id="rId19" Type="http://schemas.openxmlformats.org/officeDocument/2006/relationships/image" Target="media/image16.webp"/><Relationship Id="rId18" Type="http://schemas.openxmlformats.org/officeDocument/2006/relationships/image" Target="media/image15.webp"/><Relationship Id="rId17" Type="http://schemas.openxmlformats.org/officeDocument/2006/relationships/image" Target="media/image14.webp"/><Relationship Id="rId16" Type="http://schemas.openxmlformats.org/officeDocument/2006/relationships/image" Target="media/image13.webp"/><Relationship Id="rId15" Type="http://schemas.openxmlformats.org/officeDocument/2006/relationships/image" Target="media/image12.webp"/><Relationship Id="rId14" Type="http://schemas.openxmlformats.org/officeDocument/2006/relationships/image" Target="media/image11.webp"/><Relationship Id="rId13" Type="http://schemas.openxmlformats.org/officeDocument/2006/relationships/image" Target="media/image10.webp"/><Relationship Id="rId12" Type="http://schemas.openxmlformats.org/officeDocument/2006/relationships/image" Target="media/image9.webp"/><Relationship Id="rId11" Type="http://schemas.openxmlformats.org/officeDocument/2006/relationships/image" Target="media/image8.webp"/><Relationship Id="rId10" Type="http://schemas.openxmlformats.org/officeDocument/2006/relationships/image" Target="media/image7.webp"/><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2332</Words>
  <Characters>2771</Characters>
  <Lines>0</Lines>
  <Paragraphs>0</Paragraphs>
  <TotalTime>0</TotalTime>
  <ScaleCrop>false</ScaleCrop>
  <LinksUpToDate>false</LinksUpToDate>
  <CharactersWithSpaces>2816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2025-03-04T08:02:00Z</dcterms:created>
  <dc:creator>新式会展1</dc:creator>
  <cp:lastModifiedBy>新式会展1</cp:lastModifiedBy>
  <dcterms:modified xsi:type="dcterms:W3CDTF">2025-03-06T02:24:16Z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eyJoZGlkIjoiMjNkODZhNjA4ZTY1ODdjNWY3YjM1MzVkMWZmYmYxN2EifQ==</vt:lpwstr>
  </property>
  <property fmtid="{D5CDD505-2E9C-101B-9397-08002B2CF9AE}" pid="4" name="ICV">
    <vt:lpwstr>DC80EB31E7944F698E28AAC69779E03E_12</vt:lpwstr>
  </property>
</Properties>
</file>