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7B32B">
      <w:r>
        <w:drawing>
          <wp:inline distT="0" distB="0" distL="114300" distR="114300">
            <wp:extent cx="6637020" cy="1445895"/>
            <wp:effectExtent l="0" t="0" r="1143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637020" cy="1445895"/>
                    </a:xfrm>
                    <a:prstGeom prst="rect">
                      <a:avLst/>
                    </a:prstGeom>
                    <a:noFill/>
                    <a:ln>
                      <a:noFill/>
                    </a:ln>
                  </pic:spPr>
                </pic:pic>
              </a:graphicData>
            </a:graphic>
          </wp:inline>
        </w:drawing>
      </w:r>
    </w:p>
    <w:p w14:paraId="6EBB8C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bCs/>
          <w:color w:val="000000" w:themeColor="text1"/>
          <w:kern w:val="0"/>
          <w:sz w:val="52"/>
          <w:szCs w:val="52"/>
          <w:lang w:val="en-US" w:eastAsia="zh-CN" w:bidi="ar"/>
          <w14:textFill>
            <w14:solidFill>
              <w14:schemeClr w14:val="tx1"/>
            </w14:solidFill>
          </w14:textFill>
        </w:rPr>
      </w:pPr>
      <w:r>
        <w:rPr>
          <w:rFonts w:hint="eastAsia" w:ascii="仿宋" w:hAnsi="仿宋" w:eastAsia="仿宋" w:cs="仿宋"/>
          <w:b/>
          <w:bCs/>
          <w:color w:val="000000" w:themeColor="text1"/>
          <w:kern w:val="0"/>
          <w:sz w:val="52"/>
          <w:szCs w:val="52"/>
          <w:lang w:val="en-US" w:eastAsia="zh-CN" w:bidi="ar"/>
          <w14:textFill>
            <w14:solidFill>
              <w14:schemeClr w14:val="tx1"/>
            </w14:solidFill>
          </w14:textFill>
        </w:rPr>
        <w:t>2026大湾区国际液冷产业大会暨展览会</w:t>
      </w:r>
    </w:p>
    <w:p w14:paraId="751E0517">
      <w:pPr>
        <w:keepNext w:val="0"/>
        <w:keepLines w:val="0"/>
        <w:pageBreakBefore w:val="0"/>
        <w:tabs>
          <w:tab w:val="left" w:pos="4209"/>
        </w:tabs>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GREATER BAY AREA INTERNATIONAL LIQUID COOLING INDUSTRY CONFERENCE AND EXPO 2026</w:t>
      </w:r>
    </w:p>
    <w:p w14:paraId="7B1588A3">
      <w:pPr>
        <w:spacing w:line="240" w:lineRule="auto"/>
        <w:ind w:firstLine="4006" w:firstLineChars="190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冷力量新 共启新程</w:t>
      </w:r>
    </w:p>
    <w:p w14:paraId="3D8D70C7">
      <w:pPr>
        <w:spacing w:line="240" w:lineRule="auto"/>
        <w:rPr>
          <w:rFonts w:hint="eastAsia"/>
        </w:rPr>
      </w:pPr>
    </w:p>
    <w:p w14:paraId="2C279776">
      <w:pPr>
        <w:tabs>
          <w:tab w:val="left" w:pos="4209"/>
        </w:tabs>
        <w:spacing w:line="360" w:lineRule="auto"/>
        <w:jc w:val="both"/>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时间：2026年4月9-11日</w:t>
      </w:r>
    </w:p>
    <w:p w14:paraId="0639CD76">
      <w:pPr>
        <w:tabs>
          <w:tab w:val="left" w:pos="4209"/>
        </w:tabs>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24"/>
          <w:szCs w:val="24"/>
          <w:lang w:val="en-US" w:eastAsia="zh-CN"/>
        </w:rPr>
        <w:t>地址：深圳会展中心(福田)</w:t>
      </w:r>
    </w:p>
    <w:p w14:paraId="5A7C2DF8">
      <w:pPr>
        <w:rPr>
          <w:rFonts w:hint="eastAsia"/>
          <w:lang w:val="en-US" w:eastAsia="zh-CN"/>
        </w:rPr>
      </w:pPr>
      <w:r>
        <w:rPr>
          <w:rFonts w:hint="eastAsia" w:ascii="仿宋" w:hAnsi="仿宋" w:eastAsia="仿宋" w:cs="仿宋"/>
          <w:b/>
          <w:bCs/>
          <w:sz w:val="32"/>
          <w:szCs w:val="32"/>
          <w:lang w:val="en-US" w:eastAsia="zh-CN"/>
        </w:rPr>
        <w:t>活动介绍:</w:t>
      </w:r>
      <w:r>
        <w:rPr>
          <w:rFonts w:hint="eastAsia" w:ascii="仿宋" w:hAnsi="仿宋" w:eastAsia="仿宋" w:cs="仿宋"/>
          <w:b w:val="0"/>
          <w:bCs w:val="0"/>
          <w:sz w:val="32"/>
          <w:szCs w:val="32"/>
          <w:lang w:val="en-US" w:eastAsia="zh-CN"/>
        </w:rPr>
        <w:t>http://www.lctexpo.com</w:t>
      </w:r>
    </w:p>
    <w:p w14:paraId="59FCE662">
      <w:pPr>
        <w:keepNext w:val="0"/>
        <w:keepLines w:val="0"/>
        <w:widowControl/>
        <w:suppressLineNumbers w:val="0"/>
        <w:spacing w:line="360" w:lineRule="auto"/>
        <w:ind w:firstLine="48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2026大湾区国际液冷产业大会暨展览会4月9日-</w:t>
      </w:r>
      <w:bookmarkStart w:id="0" w:name="_GoBack"/>
      <w:bookmarkEnd w:id="0"/>
      <w:r>
        <w:rPr>
          <w:rFonts w:hint="eastAsia" w:ascii="仿宋" w:hAnsi="仿宋" w:eastAsia="仿宋" w:cs="仿宋"/>
          <w:sz w:val="24"/>
          <w:szCs w:val="24"/>
          <w:lang w:val="en-US" w:eastAsia="zh-CN"/>
        </w:rPr>
        <w:t>11日，在深圳福田会展中心6/7号馆召开。将汇聚超 200 余家品牌企业参展，主要针对智算中心/数据中心、AI 服务器、云计算、储能/充电桩、政府/研究院、高校及科研机构等领域。从技术、行业应用到生态，全方位展示液冷行业最新解决方案。展会同期开展液冷行业研讨会、供需对接会、行业评比、圆桌论坛、交流晚宴等，打造大湾区乃至亚太地区最佳交流展示平台。</w:t>
      </w:r>
    </w:p>
    <w:p w14:paraId="6CDA00A9">
      <w:pPr>
        <w:keepNext w:val="0"/>
        <w:keepLines w:val="0"/>
        <w:widowControl/>
        <w:suppressLineNumbers w:val="0"/>
        <w:spacing w:line="360" w:lineRule="auto"/>
        <w:ind w:firstLine="48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邀请来自美国、泰国、越南、马来西亚、俄罗斯印度、加拿大、香港、台湾等国际和地区买家采购供需对接活动为参展企业提供免费增值服务，为参展企业搭建精准合作桥梁。通过一对一商务洽谈对接的形式，让参展企业可快速建立高质量人脉网络，精准匹配采购需求与供应能力，高效促成合作意向。采购对接会不仅加速产业链上下游协作，更助力企业洞察市场趋势、拓展新兴渠道。</w:t>
      </w:r>
    </w:p>
    <w:p w14:paraId="450FA285">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6638290" cy="1865630"/>
            <wp:effectExtent l="0" t="0" r="10160" b="1270"/>
            <wp:docPr id="2" name="图片 2" descr="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8"/>
                    <pic:cNvPicPr>
                      <a:picLocks noChangeAspect="1"/>
                    </pic:cNvPicPr>
                  </pic:nvPicPr>
                  <pic:blipFill>
                    <a:blip r:embed="rId5"/>
                    <a:stretch>
                      <a:fillRect/>
                    </a:stretch>
                  </pic:blipFill>
                  <pic:spPr>
                    <a:xfrm>
                      <a:off x="0" y="0"/>
                      <a:ext cx="6638290" cy="1865630"/>
                    </a:xfrm>
                    <a:prstGeom prst="rect">
                      <a:avLst/>
                    </a:prstGeom>
                  </pic:spPr>
                </pic:pic>
              </a:graphicData>
            </a:graphic>
          </wp:inline>
        </w:drawing>
      </w:r>
    </w:p>
    <w:p w14:paraId="3BEA27D0">
      <w:pPr>
        <w:ind w:firstLine="420" w:firstLineChars="200"/>
        <w:rPr>
          <w:rFonts w:hint="eastAsia"/>
          <w:lang w:val="en-US" w:eastAsia="zh-CN"/>
        </w:rPr>
      </w:pPr>
    </w:p>
    <w:p w14:paraId="5C4866E2">
      <w:pPr>
        <w:ind w:firstLine="420" w:firstLineChars="200"/>
        <w:rPr>
          <w:rFonts w:hint="eastAsia"/>
          <w:lang w:val="en-US" w:eastAsia="zh-CN"/>
        </w:rPr>
      </w:pPr>
    </w:p>
    <w:p w14:paraId="6DDB4266">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展品范围：</w:t>
      </w:r>
    </w:p>
    <w:p w14:paraId="4C333EA1">
      <w:pPr>
        <w:numPr>
          <w:ilvl w:val="0"/>
          <w:numId w:val="1"/>
        </w:numPr>
        <w:rPr>
          <w:rFonts w:hint="eastAsia"/>
        </w:rPr>
      </w:pPr>
      <w:r>
        <w:rPr>
          <w:rFonts w:hint="eastAsia"/>
        </w:rPr>
        <w:t>液冷原料:包括冷却液、制冷剂、氟化液、硅油、矿物油、二氧化碳/氢、水溶液等。</w:t>
      </w:r>
    </w:p>
    <w:p w14:paraId="34F3C9D5">
      <w:pPr>
        <w:widowControl w:val="0"/>
        <w:numPr>
          <w:ilvl w:val="0"/>
          <w:numId w:val="1"/>
        </w:numPr>
        <w:ind w:left="0" w:leftChars="0" w:firstLine="0" w:firstLineChars="0"/>
        <w:jc w:val="both"/>
        <w:rPr>
          <w:rFonts w:hint="eastAsia"/>
          <w:lang w:val="en-US" w:eastAsia="zh-CN"/>
        </w:rPr>
      </w:pPr>
      <w:r>
        <w:rPr>
          <w:rFonts w:hint="eastAsia"/>
          <w:lang w:val="en-US" w:eastAsia="zh-CN"/>
        </w:rPr>
        <w:t>液冷装置:冷板式液冷用品、金属冷板、发热设备及部件、液体循环设备浸没式液冷用品、散热器件、散热器、散热管、风扇、冷却液、泵、压缩机、驱动环动力组件、温度控制组件、节温器/温控器、温度传感器、蒸发器、冷凝器、膨胀壶/冷却液罐等。</w:t>
      </w:r>
    </w:p>
    <w:p w14:paraId="111165E9">
      <w:pPr>
        <w:widowControl w:val="0"/>
        <w:numPr>
          <w:ilvl w:val="0"/>
          <w:numId w:val="1"/>
        </w:numPr>
        <w:ind w:left="0" w:leftChars="0" w:firstLine="0" w:firstLineChars="0"/>
        <w:jc w:val="both"/>
        <w:rPr>
          <w:rFonts w:hint="eastAsia"/>
          <w:lang w:val="en-US" w:eastAsia="zh-CN"/>
        </w:rPr>
      </w:pPr>
      <w:r>
        <w:rPr>
          <w:rFonts w:hint="eastAsia"/>
          <w:lang w:val="en-US" w:eastAsia="zh-CN"/>
        </w:rPr>
        <w:t>管路与连接件:胶管、金属管、波纹管、保温管、水管/接头、冷却管路及连接各部件等。</w:t>
      </w:r>
    </w:p>
    <w:p w14:paraId="5D2711A7">
      <w:pPr>
        <w:widowControl w:val="0"/>
        <w:numPr>
          <w:ilvl w:val="0"/>
          <w:numId w:val="1"/>
        </w:numPr>
        <w:ind w:left="0" w:leftChars="0" w:firstLine="0" w:firstLineChars="0"/>
        <w:jc w:val="both"/>
        <w:rPr>
          <w:rFonts w:hint="default"/>
          <w:lang w:val="en-US" w:eastAsia="zh-CN"/>
        </w:rPr>
      </w:pPr>
      <w:r>
        <w:rPr>
          <w:rFonts w:hint="default"/>
          <w:lang w:val="en-US" w:eastAsia="zh-CN"/>
        </w:rPr>
        <w:t>辅助散热设备:散热风扇、散热材料、增强散热器、环境空气交换设备</w:t>
      </w:r>
    </w:p>
    <w:p w14:paraId="4F3CF1F0">
      <w:pPr>
        <w:widowControl w:val="0"/>
        <w:numPr>
          <w:ilvl w:val="0"/>
          <w:numId w:val="2"/>
        </w:numPr>
        <w:jc w:val="both"/>
        <w:rPr>
          <w:rFonts w:hint="default"/>
          <w:lang w:val="en-US" w:eastAsia="zh-CN"/>
        </w:rPr>
      </w:pPr>
      <w:r>
        <w:rPr>
          <w:rFonts w:hint="default"/>
          <w:lang w:val="en-US" w:eastAsia="zh-CN"/>
        </w:rPr>
        <w:t>液冷核心技术与设备:包括冷板式液冷(含全液冷冷板服务器)、浸没式液冷(单相/两相)、喷淋式液冷;冷模块解耦设计、智能温控系统、流体分配技术;关键零部件如冷却液(氟化液、矿物油等)、冷板、泵、阀门、快接头、换热器;漏液检测设备、智能传感器、相变材料(PCM)</w:t>
      </w:r>
      <w:r>
        <w:rPr>
          <w:rFonts w:hint="eastAsia"/>
          <w:lang w:val="en-US" w:eastAsia="zh-CN"/>
        </w:rPr>
        <w:t>。</w:t>
      </w:r>
    </w:p>
    <w:p w14:paraId="4AA8762C">
      <w:pPr>
        <w:widowControl w:val="0"/>
        <w:numPr>
          <w:ilvl w:val="0"/>
          <w:numId w:val="2"/>
        </w:numPr>
        <w:ind w:left="0" w:leftChars="0" w:firstLine="0" w:firstLineChars="0"/>
        <w:jc w:val="both"/>
        <w:rPr>
          <w:rFonts w:hint="default"/>
          <w:lang w:val="en-US" w:eastAsia="zh-CN"/>
        </w:rPr>
      </w:pPr>
      <w:r>
        <w:rPr>
          <w:rFonts w:hint="default"/>
          <w:lang w:val="en-US" w:eastAsia="zh-CN"/>
        </w:rPr>
        <w:t>配套设备:不间断电源(UPS)、储能系统、配电柜、母线槽;机房专用空调、新风系统、余热回收装置。</w:t>
      </w:r>
    </w:p>
    <w:p w14:paraId="58BF37D7">
      <w:pPr>
        <w:widowControl w:val="0"/>
        <w:numPr>
          <w:ilvl w:val="0"/>
          <w:numId w:val="2"/>
        </w:numPr>
        <w:ind w:left="0" w:leftChars="0" w:firstLine="0" w:firstLineChars="0"/>
        <w:jc w:val="both"/>
        <w:rPr>
          <w:rFonts w:hint="default"/>
          <w:lang w:val="en-US" w:eastAsia="zh-CN"/>
        </w:rPr>
      </w:pPr>
      <w:r>
        <w:rPr>
          <w:rFonts w:hint="eastAsia"/>
          <w:lang w:val="en-US" w:eastAsia="zh-CN"/>
        </w:rPr>
        <w:t>材料创新:高导热金属材料(铝合金、铜合金)绝缘材料、密封材料;石墨烯导热膜、陶瓷基板、碳纳米管复合材料 。</w:t>
      </w:r>
    </w:p>
    <w:p w14:paraId="435F3BD8">
      <w:pPr>
        <w:widowControl w:val="0"/>
        <w:numPr>
          <w:ilvl w:val="0"/>
          <w:numId w:val="2"/>
        </w:numPr>
        <w:ind w:left="0" w:leftChars="0" w:firstLine="0" w:firstLineChars="0"/>
        <w:jc w:val="both"/>
        <w:rPr>
          <w:rFonts w:hint="default"/>
          <w:lang w:val="en-US" w:eastAsia="zh-CN"/>
        </w:rPr>
      </w:pPr>
      <w:r>
        <w:rPr>
          <w:rFonts w:hint="default"/>
          <w:lang w:val="en-US" w:eastAsia="zh-CN"/>
        </w:rPr>
        <w:t>数据中心解决方案:模块化数据中心、集装箱数据中心、边缘计算液冷方案;液冷系统热仿真软件、AI驱区动智能运维平台。</w:t>
      </w:r>
    </w:p>
    <w:p w14:paraId="33FA13A1">
      <w:pPr>
        <w:widowControl w:val="0"/>
        <w:numPr>
          <w:ilvl w:val="0"/>
          <w:numId w:val="2"/>
        </w:numPr>
        <w:ind w:left="0" w:leftChars="0" w:firstLine="0" w:firstLineChars="0"/>
        <w:jc w:val="both"/>
        <w:rPr>
          <w:rFonts w:hint="default"/>
          <w:lang w:val="en-US" w:eastAsia="zh-CN"/>
        </w:rPr>
      </w:pPr>
      <w:r>
        <w:rPr>
          <w:rFonts w:hint="default"/>
          <w:lang w:val="en-US" w:eastAsia="zh-CN"/>
        </w:rPr>
        <w:t>检测认证与行业服务:包括热导率测试仪、风量风压测量仪、环境模拟实验室设备;液冷系统能效认证(如PUE值优化)、材料兼容性测试。</w:t>
      </w:r>
    </w:p>
    <w:p w14:paraId="34A36294">
      <w:pPr>
        <w:widowControl w:val="0"/>
        <w:numPr>
          <w:ilvl w:val="0"/>
          <w:numId w:val="0"/>
        </w:numPr>
        <w:ind w:leftChars="0"/>
        <w:jc w:val="both"/>
        <w:rPr>
          <w:rFonts w:hint="default"/>
          <w:lang w:val="en-US" w:eastAsia="zh-CN"/>
        </w:rPr>
      </w:pPr>
    </w:p>
    <w:p w14:paraId="60B032C5">
      <w:pPr>
        <w:widowControl w:val="0"/>
        <w:numPr>
          <w:ilvl w:val="0"/>
          <w:numId w:val="0"/>
        </w:numPr>
        <w:ind w:leftChars="0"/>
        <w:jc w:val="both"/>
        <w:rPr>
          <w:rFonts w:hint="default"/>
          <w:lang w:val="en-US" w:eastAsia="zh-CN"/>
        </w:rPr>
      </w:pPr>
    </w:p>
    <w:p w14:paraId="0E811BB2">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2026大湾区国际液冷产业大会暨展览会—组委会办公室：</w:t>
      </w:r>
    </w:p>
    <w:p w14:paraId="71FD7A4F">
      <w:pPr>
        <w:keepNext w:val="0"/>
        <w:keepLines w:val="0"/>
        <w:widowControl/>
        <w:suppressLineNumbers w:val="0"/>
        <w:spacing w:line="480" w:lineRule="auto"/>
        <w:jc w:val="both"/>
        <w:rPr>
          <w:rFonts w:hint="default"/>
          <w:lang w:val="en-US" w:eastAsia="zh-CN"/>
        </w:rPr>
      </w:pPr>
      <w:r>
        <w:rPr>
          <w:rFonts w:hint="eastAsia" w:ascii="仿宋" w:hAnsi="仿宋" w:eastAsia="仿宋" w:cs="仿宋"/>
          <w:b/>
          <w:bCs/>
          <w:sz w:val="24"/>
          <w:szCs w:val="24"/>
          <w:lang w:val="en-US" w:eastAsia="zh-CN"/>
        </w:rPr>
        <w:t>联系我们：</w:t>
      </w:r>
    </w:p>
    <w:p w14:paraId="0991E2EA">
      <w:pPr>
        <w:keepNext w:val="0"/>
        <w:keepLines w:val="0"/>
        <w:widowControl/>
        <w:suppressLineNumbers w:val="0"/>
        <w:spacing w:line="480" w:lineRule="auto"/>
        <w:jc w:val="both"/>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——联系人：姚威</w:t>
      </w:r>
    </w:p>
    <w:p w14:paraId="3666430A">
      <w:pPr>
        <w:keepNext w:val="0"/>
        <w:keepLines w:val="0"/>
        <w:widowControl/>
        <w:suppressLineNumbers w:val="0"/>
        <w:spacing w:line="480" w:lineRule="auto"/>
        <w:jc w:val="both"/>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手  机：13113601008（同微）</w:t>
      </w:r>
    </w:p>
    <w:p w14:paraId="7FD1D42F">
      <w:pPr>
        <w:keepNext w:val="0"/>
        <w:keepLines w:val="0"/>
        <w:widowControl/>
        <w:suppressLineNumbers w:val="0"/>
        <w:spacing w:line="480" w:lineRule="auto"/>
        <w:jc w:val="both"/>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（添加微信时请备注“2026液冷大会”）</w:t>
      </w:r>
    </w:p>
    <w:p w14:paraId="2B70C262">
      <w:pPr>
        <w:keepNext w:val="0"/>
        <w:keepLines w:val="0"/>
        <w:widowControl/>
        <w:suppressLineNumbers w:val="0"/>
        <w:spacing w:line="480" w:lineRule="auto"/>
        <w:jc w:val="both"/>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邮  箱：yaow@likexpo.com</w:t>
      </w:r>
    </w:p>
    <w:p w14:paraId="33A5B9EE">
      <w:pPr>
        <w:widowControl w:val="0"/>
        <w:numPr>
          <w:ilvl w:val="0"/>
          <w:numId w:val="0"/>
        </w:numPr>
        <w:ind w:leftChars="0"/>
        <w:jc w:val="both"/>
        <w:rPr>
          <w:rFonts w:hint="default"/>
          <w:lang w:val="en-US" w:eastAsia="zh-CN"/>
        </w:rPr>
      </w:pPr>
    </w:p>
    <w:p w14:paraId="243B6AD6">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6640830" cy="5439410"/>
            <wp:effectExtent l="0" t="0" r="7620" b="8890"/>
            <wp:docPr id="7" name="图片 7" descr="466c9f770334221466446ae815490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66c9f770334221466446ae815490d9"/>
                    <pic:cNvPicPr>
                      <a:picLocks noChangeAspect="1"/>
                    </pic:cNvPicPr>
                  </pic:nvPicPr>
                  <pic:blipFill>
                    <a:blip r:embed="rId6"/>
                    <a:stretch>
                      <a:fillRect/>
                    </a:stretch>
                  </pic:blipFill>
                  <pic:spPr>
                    <a:xfrm>
                      <a:off x="0" y="0"/>
                      <a:ext cx="6640830" cy="5439410"/>
                    </a:xfrm>
                    <a:prstGeom prst="rect">
                      <a:avLst/>
                    </a:prstGeom>
                  </pic:spPr>
                </pic:pic>
              </a:graphicData>
            </a:graphic>
          </wp:inline>
        </w:drawing>
      </w:r>
    </w:p>
    <w:p w14:paraId="4047FEA9">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6633845" cy="3571875"/>
            <wp:effectExtent l="0" t="0" r="14605" b="9525"/>
            <wp:docPr id="8" name="图片 8" descr="93f16e1990a8eb688fd9f67cce3a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3f16e1990a8eb688fd9f67cce3a502"/>
                    <pic:cNvPicPr>
                      <a:picLocks noChangeAspect="1"/>
                    </pic:cNvPicPr>
                  </pic:nvPicPr>
                  <pic:blipFill>
                    <a:blip r:embed="rId7"/>
                    <a:stretch>
                      <a:fillRect/>
                    </a:stretch>
                  </pic:blipFill>
                  <pic:spPr>
                    <a:xfrm>
                      <a:off x="0" y="0"/>
                      <a:ext cx="6633845" cy="3571875"/>
                    </a:xfrm>
                    <a:prstGeom prst="rect">
                      <a:avLst/>
                    </a:prstGeom>
                  </pic:spPr>
                </pic:pic>
              </a:graphicData>
            </a:graphic>
          </wp:inline>
        </w:drawing>
      </w:r>
    </w:p>
    <w:p w14:paraId="7798F9C2">
      <w:pPr>
        <w:widowControl w:val="0"/>
        <w:numPr>
          <w:ilvl w:val="0"/>
          <w:numId w:val="0"/>
        </w:numPr>
        <w:ind w:leftChars="0"/>
        <w:jc w:val="both"/>
        <w:rPr>
          <w:rFonts w:hint="default"/>
          <w:lang w:val="en-US" w:eastAsia="zh-CN"/>
        </w:rPr>
      </w:pPr>
    </w:p>
    <w:p w14:paraId="12EE9749">
      <w:pPr>
        <w:rPr>
          <w:rFonts w:hint="eastAsi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3C361"/>
    <w:multiLevelType w:val="singleLevel"/>
    <w:tmpl w:val="B363C361"/>
    <w:lvl w:ilvl="0" w:tentative="0">
      <w:start w:val="1"/>
      <w:numFmt w:val="decimal"/>
      <w:suff w:val="space"/>
      <w:lvlText w:val="%1."/>
      <w:lvlJc w:val="left"/>
    </w:lvl>
  </w:abstractNum>
  <w:abstractNum w:abstractNumId="1">
    <w:nsid w:val="53D4B5AE"/>
    <w:multiLevelType w:val="singleLevel"/>
    <w:tmpl w:val="53D4B5AE"/>
    <w:lvl w:ilvl="0" w:tentative="0">
      <w:start w:val="5"/>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A63EE4"/>
    <w:rsid w:val="709D1573"/>
    <w:rsid w:val="7B863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1046</Words>
  <Characters>1165</Characters>
  <Lines>0</Lines>
  <Paragraphs>0</Paragraphs>
  <TotalTime>25</TotalTime>
  <ScaleCrop>false</ScaleCrop>
  <LinksUpToDate>false</LinksUpToDate>
  <CharactersWithSpaces>1184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2025-06-25T10:58:00Z</dcterms:created>
  <dc:creator>A</dc:creator>
  <cp:lastModifiedBy>姚威</cp:lastModifiedBy>
  <dcterms:modified xsi:type="dcterms:W3CDTF">2025-06-26T00:57:31Z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eyJoZGlkIjoiZDlkOWI2ZGM0ODlhZTNkYTBhOWE0ZDQ2MzYyZDliNmEiLCJ1c2VySWQiOiIxNTY3MTE0NTg4In0=</vt:lpwstr>
  </property>
  <property fmtid="{D5CDD505-2E9C-101B-9397-08002B2CF9AE}" pid="4" name="ICV">
    <vt:lpwstr>A0A24AF3112A4108A1746006B2DBF695_12</vt:lpwstr>
  </property>
</Properties>
</file>