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FCB62">
      <w:pPr>
        <w:pStyle w:val="3"/>
        <w:shd w:val="clear" w:color="auto" w:fill="FFFFFF"/>
        <w:spacing w:before="0" w:beforeAutospacing="0" w:after="0" w:afterAutospacing="0"/>
        <w:ind w:firstLine="1682" w:firstLineChars="700"/>
        <w:rPr>
          <w:rFonts w:hint="eastAsia" w:ascii="华文宋体" w:hAnsi="华文宋体" w:eastAsia="华文宋体" w:cs="华文宋体"/>
          <w:b/>
          <w:bCs/>
          <w:color w:val="333333"/>
          <w:sz w:val="24"/>
          <w:szCs w:val="24"/>
        </w:rPr>
      </w:pPr>
      <w:r>
        <w:rPr>
          <w:rFonts w:hint="eastAsia" w:ascii="华文宋体" w:hAnsi="华文宋体" w:eastAsia="华文宋体" w:cs="华文宋体"/>
          <w:b/>
          <w:bCs/>
          <w:color w:val="333333"/>
          <w:sz w:val="24"/>
          <w:szCs w:val="24"/>
          <w:lang w:val="en-US" w:eastAsia="zh-CN"/>
        </w:rPr>
        <w:t xml:space="preserve">无人机展- </w:t>
      </w:r>
      <w:r>
        <w:rPr>
          <w:rFonts w:hint="eastAsia" w:ascii="华文宋体" w:hAnsi="华文宋体" w:eastAsia="华文宋体" w:cs="华文宋体"/>
          <w:b/>
          <w:bCs/>
          <w:color w:val="333333"/>
          <w:sz w:val="24"/>
          <w:szCs w:val="24"/>
        </w:rPr>
        <w:t>202</w:t>
      </w:r>
      <w:r>
        <w:rPr>
          <w:rFonts w:ascii="华文宋体" w:hAnsi="华文宋体" w:eastAsia="华文宋体" w:cs="华文宋体"/>
          <w:b/>
          <w:bCs/>
          <w:color w:val="333333"/>
          <w:sz w:val="24"/>
          <w:szCs w:val="24"/>
        </w:rPr>
        <w:t>6</w:t>
      </w:r>
      <w:r>
        <w:rPr>
          <w:rFonts w:hint="eastAsia" w:ascii="华文宋体" w:hAnsi="华文宋体" w:eastAsia="华文宋体" w:cs="华文宋体"/>
          <w:b/>
          <w:bCs/>
          <w:color w:val="333333"/>
          <w:sz w:val="24"/>
          <w:szCs w:val="24"/>
        </w:rPr>
        <w:t>北京国际低空经济与无人机系统产业展览会</w:t>
      </w:r>
    </w:p>
    <w:p w14:paraId="14F367D5">
      <w:pPr>
        <w:pStyle w:val="3"/>
        <w:shd w:val="clear" w:color="auto" w:fill="FFFFFF"/>
        <w:spacing w:before="0" w:beforeAutospacing="0" w:after="0" w:afterAutospacing="0"/>
        <w:ind w:firstLine="1892" w:firstLineChars="900"/>
        <w:rPr>
          <w:rFonts w:hint="default" w:ascii="华文宋体" w:hAnsi="华文宋体" w:eastAsia="华文宋体" w:cs="华文宋体"/>
          <w:b/>
          <w:bCs/>
          <w:color w:val="333333"/>
          <w:sz w:val="21"/>
          <w:szCs w:val="21"/>
          <w:lang w:val="en-US" w:eastAsia="zh-CN"/>
        </w:rPr>
      </w:pPr>
      <w:r>
        <w:rPr>
          <w:rFonts w:hint="eastAsia" w:ascii="华文宋体" w:hAnsi="华文宋体" w:eastAsia="华文宋体" w:cs="华文宋体"/>
          <w:b/>
          <w:bCs/>
          <w:color w:val="333333"/>
          <w:sz w:val="21"/>
          <w:szCs w:val="21"/>
          <w:lang w:val="en-US" w:eastAsia="zh-CN"/>
        </w:rPr>
        <w:t>时间2026年6月26-28日  地点：北京首钢会展中心</w:t>
      </w:r>
    </w:p>
    <w:p w14:paraId="3A0345D3">
      <w:pPr>
        <w:pStyle w:val="3"/>
        <w:shd w:val="clear" w:color="auto" w:fill="FFFFFF"/>
        <w:spacing w:before="0" w:beforeAutospacing="0" w:after="0" w:afterAutospacing="0"/>
        <w:ind w:firstLine="420"/>
        <w:rPr>
          <w:rFonts w:ascii="华文宋体" w:hAnsi="华文宋体" w:eastAsia="华文宋体" w:cs="华文宋体"/>
          <w:color w:val="333333"/>
          <w:sz w:val="21"/>
          <w:szCs w:val="21"/>
        </w:rPr>
      </w:pPr>
    </w:p>
    <w:p w14:paraId="4D10493C">
      <w:pPr>
        <w:pStyle w:val="3"/>
        <w:shd w:val="clear" w:color="auto" w:fill="FFFFFF"/>
        <w:spacing w:before="0" w:beforeAutospacing="0" w:after="0" w:afterAutospacing="0"/>
        <w:rPr>
          <w:rFonts w:ascii="华文宋体" w:hAnsi="华文宋体" w:eastAsia="华文宋体" w:cs="华文宋体"/>
          <w:b/>
          <w:bCs/>
          <w:color w:val="333333"/>
          <w:sz w:val="21"/>
          <w:szCs w:val="21"/>
        </w:rPr>
      </w:pPr>
      <w:r>
        <w:rPr>
          <w:rFonts w:hint="eastAsia" w:ascii="华文宋体" w:hAnsi="华文宋体" w:eastAsia="华文宋体" w:cs="华文宋体"/>
          <w:b/>
          <w:bCs/>
          <w:color w:val="333333"/>
          <w:sz w:val="21"/>
          <w:szCs w:val="21"/>
        </w:rPr>
        <w:t>各有关单位</w:t>
      </w:r>
    </w:p>
    <w:p w14:paraId="51B4D97A">
      <w:pPr>
        <w:ind w:firstLine="210" w:firstLineChars="100"/>
        <w:rPr>
          <w:rFonts w:hint="eastAsia" w:ascii="宋体" w:hAnsi="宋体" w:eastAsia="宋体" w:cs="宋体"/>
          <w:bCs/>
          <w:sz w:val="21"/>
          <w:szCs w:val="21"/>
        </w:rPr>
      </w:pPr>
      <w:r>
        <w:rPr>
          <w:rFonts w:hint="eastAsia" w:ascii="宋体" w:hAnsi="宋体" w:eastAsia="宋体" w:cs="宋体"/>
          <w:bCs/>
          <w:sz w:val="21"/>
          <w:szCs w:val="21"/>
        </w:rPr>
        <w:t>低空经济与无人机产业作为国家战略性新兴产业，是新质生产力的集中体现，同时也是构建现代化产业体系、推动高质量发展的内在要求。低空经济被写入政府工作报告，明确提出到2030年推动低空经济形成万亿级市场规模的目标。发展低空经济与无人机是打造经济增长新引擎的重要举措是建设现代化产业体系、推动低空经济飞行器实现高质量发展的必然要求。</w:t>
      </w:r>
    </w:p>
    <w:p w14:paraId="294AF2EB">
      <w:pPr>
        <w:pStyle w:val="3"/>
        <w:shd w:val="clear" w:color="auto" w:fill="FFFFFF"/>
        <w:spacing w:before="0" w:beforeAutospacing="0" w:after="0" w:afterAutospacing="0"/>
        <w:ind w:firstLine="420" w:firstLineChars="200"/>
        <w:rPr>
          <w:rFonts w:hint="eastAsia" w:ascii="宋体" w:hAnsi="宋体" w:eastAsia="宋体" w:cs="宋体"/>
          <w:bCs/>
          <w:sz w:val="21"/>
          <w:szCs w:val="21"/>
        </w:rPr>
      </w:pPr>
      <w:r>
        <w:rPr>
          <w:rFonts w:hint="eastAsia" w:ascii="宋体" w:hAnsi="宋体" w:eastAsia="宋体" w:cs="宋体"/>
          <w:bCs/>
          <w:sz w:val="21"/>
          <w:szCs w:val="21"/>
        </w:rPr>
        <w:t>围绕增强产业技术创新能力、提升产业链供应链竞争力。北京国际低空经济与无人机系统产业展览会UASEXPOCHINA将于</w:t>
      </w:r>
      <w:r>
        <w:rPr>
          <w:rFonts w:hint="eastAsia" w:ascii="宋体" w:hAnsi="宋体" w:eastAsia="宋体" w:cs="宋体"/>
          <w:color w:val="333333"/>
          <w:sz w:val="21"/>
          <w:szCs w:val="21"/>
        </w:rPr>
        <w:t>2026年6月26-28日</w:t>
      </w:r>
      <w:r>
        <w:rPr>
          <w:rFonts w:hint="eastAsia" w:ascii="宋体" w:hAnsi="宋体" w:eastAsia="宋体" w:cs="宋体"/>
          <w:bCs/>
          <w:sz w:val="21"/>
          <w:szCs w:val="21"/>
        </w:rPr>
        <w:t>在北京首钢会展中心召开，同期举办“第三届低空经济与无人机高质量发展论坛”“智能机器人及无人机设计创新发展论坛”、“无人机电池高质量发展论坛”、“无人机可持续与投资发展论坛”“无人机城市安全管控与创新应用发展论坛”、“北京国际防灾减灾应急安全产业博览会”等活动，此次活动集学术交流、商业合作、拟体验于一体的高水平、规模化的综合性专业活动，对于推动无人机科技创新、加强国际交流与合作、促进航空航天和无人驾驶、无人机系统产业健康发展发挥重要的桥梁作用。</w:t>
      </w:r>
    </w:p>
    <w:p w14:paraId="21A6E030">
      <w:pPr>
        <w:pStyle w:val="3"/>
        <w:shd w:val="clear" w:color="auto" w:fill="FFFFFF"/>
        <w:spacing w:before="0" w:beforeAutospacing="0" w:after="0" w:afterAutospacing="0"/>
        <w:rPr>
          <w:rFonts w:hint="default" w:ascii="宋体" w:hAnsi="宋体" w:eastAsia="宋体" w:cs="宋体"/>
          <w:b/>
          <w:bCs w:val="0"/>
          <w:sz w:val="21"/>
          <w:szCs w:val="21"/>
          <w:lang w:val="en-US" w:eastAsia="zh-CN"/>
        </w:rPr>
      </w:pPr>
      <w:r>
        <w:rPr>
          <w:rFonts w:hint="eastAsia" w:cs="宋体"/>
          <w:b/>
          <w:bCs w:val="0"/>
          <w:sz w:val="21"/>
          <w:szCs w:val="21"/>
          <w:lang w:val="en-US" w:eastAsia="zh-CN"/>
        </w:rPr>
        <w:t>历届回顾：</w:t>
      </w:r>
    </w:p>
    <w:p w14:paraId="7F6BC63F">
      <w:pPr>
        <w:pStyle w:val="3"/>
        <w:shd w:val="clear" w:color="auto" w:fill="FFFFFF"/>
        <w:spacing w:before="0" w:beforeAutospacing="0" w:after="0" w:afterAutospacing="0"/>
        <w:ind w:firstLine="420"/>
        <w:rPr>
          <w:rFonts w:hint="eastAsia" w:ascii="宋体" w:hAnsi="宋体" w:eastAsia="宋体" w:cs="宋体"/>
          <w:bCs/>
          <w:sz w:val="21"/>
          <w:szCs w:val="21"/>
          <w:lang w:eastAsia="zh-CN"/>
        </w:rPr>
      </w:pPr>
      <w:r>
        <w:rPr>
          <w:rFonts w:hint="eastAsia" w:ascii="宋体" w:hAnsi="宋体" w:eastAsia="宋体" w:cs="宋体"/>
          <w:bCs/>
          <w:sz w:val="21"/>
          <w:szCs w:val="21"/>
        </w:rPr>
        <w:t>202</w:t>
      </w:r>
      <w:r>
        <w:rPr>
          <w:rFonts w:hint="eastAsia" w:cs="宋体"/>
          <w:bCs/>
          <w:sz w:val="21"/>
          <w:szCs w:val="21"/>
          <w:lang w:val="en-US" w:eastAsia="zh-CN"/>
        </w:rPr>
        <w:t>5</w:t>
      </w:r>
      <w:r>
        <w:rPr>
          <w:rFonts w:hint="eastAsia" w:ascii="宋体" w:hAnsi="宋体" w:eastAsia="宋体" w:cs="宋体"/>
          <w:bCs/>
          <w:sz w:val="21"/>
          <w:szCs w:val="21"/>
        </w:rPr>
        <w:t>年6月26-28日，以“开启低空经济及无人机产业、高质量发展新征程”为主题，202</w:t>
      </w:r>
      <w:r>
        <w:rPr>
          <w:rFonts w:hint="eastAsia" w:cs="宋体"/>
          <w:bCs/>
          <w:sz w:val="21"/>
          <w:szCs w:val="21"/>
          <w:lang w:val="en-US" w:eastAsia="zh-CN"/>
        </w:rPr>
        <w:t>5</w:t>
      </w:r>
      <w:r>
        <w:rPr>
          <w:rFonts w:hint="eastAsia" w:ascii="宋体" w:hAnsi="宋体" w:eastAsia="宋体" w:cs="宋体"/>
          <w:bCs/>
          <w:sz w:val="21"/>
          <w:szCs w:val="21"/>
        </w:rPr>
        <w:t>北京低空经济及无人机系统产业发展论坛在北京成功举办，特邀请国家发改委经济与国防协调发展中心原副主任傅桃生、公安部警航办原副主任刘道林、国家邮政总局政策法规司原副司长靳兵、空司作战部原副部长刘岚、空军航管局原副局长李津济、中国航空博物馆原馆长齐贤德、中国城市发展研究院副院长刘璐、交通运输部第五届专家委员会(邮政组)专家委员薛志刚、中国民用机场协会理事长助理孙卫国、沈阳航空航天大学通航研究中心主任黄涛、中国航空规划设计研究总院低空经济所所长张法亮、中国信通院知产创新中心副主任闫坤、中科筑航(北京)规划设计有限公司总经理张子木，工信部装备司原副巡视员石靖敏、国家空管委办公室原副局长杜强、中航规划院院长郭琪、北京交通大学交通运输学院民航系主任李艳华、民航华北地区空管局原书记许超前、北京东进航空科技股份有限公司董事长张毅出席、北京电控合力信息技术有限公司副总经理彭伟毅，共同探讨低空经济的未来发展。现场宾客如云，交流氛围十分浓厚</w:t>
      </w:r>
      <w:r>
        <w:rPr>
          <w:rFonts w:hint="eastAsia" w:cs="宋体"/>
          <w:bCs/>
          <w:sz w:val="21"/>
          <w:szCs w:val="21"/>
          <w:lang w:eastAsia="zh-CN"/>
        </w:rPr>
        <w:t>。</w:t>
      </w:r>
    </w:p>
    <w:p w14:paraId="6B6A3409">
      <w:pPr>
        <w:ind w:firstLine="420" w:firstLineChars="200"/>
        <w:rPr>
          <w:rFonts w:hint="eastAsia" w:ascii="新宋体" w:hAnsi="新宋体" w:eastAsia="新宋体" w:cs="新宋体"/>
          <w:b w:val="0"/>
          <w:bCs w:val="0"/>
        </w:rPr>
      </w:pPr>
      <w:r>
        <w:rPr>
          <w:rFonts w:hint="eastAsia" w:ascii="新宋体" w:hAnsi="新宋体" w:eastAsia="新宋体" w:cs="新宋体"/>
          <w:b w:val="0"/>
          <w:bCs w:val="0"/>
        </w:rPr>
        <w:t>瑞达恩、极客桥、龙翼航空、复印技术、如虹低空、空域猎鹰、朗亿机电、金升阳、中科导控、易倍新、大富宇航、钦天电子、中电科思仪、淄博飞控、求尚电子、华夏盛、大疆、华测导航、鲁成伟业、拓途天城、睿瑞航空、欧远致、君晖、壮龙、干寻位置、智航、华鼎科技、伟之冠、凯迪橡胶、河南兵工、北京和峰、丰科卓辰、中研宏科、内蒙古神鹰、华科尔、蜂巢航字、爱得乐电子、成都干决、西安泰迪、晨光集团、嘉盈时代、海太克、卓讯智能、天太航空、浙江天则、天目湖、俱星动力、飞翔运动、金田新材料、国联汽车、凯芯微、科菜斯曼、联星机械、汉格能源、美地电子、数字鹰、凌空远航、天剑防务、中器安核、氢航科技、天源欧瑞、航天图景、星博科仪、电赢、欧诺嘉、天峋创新、致导科技等多家优秀企业先后受邀参展参会。</w:t>
      </w:r>
    </w:p>
    <w:p w14:paraId="7214EE39">
      <w:pPr>
        <w:pStyle w:val="3"/>
        <w:shd w:val="clear" w:color="auto" w:fill="FFFFFF"/>
        <w:spacing w:before="0" w:beforeAutospacing="0" w:after="0" w:afterAutospacing="0"/>
        <w:ind w:firstLine="420"/>
        <w:rPr>
          <w:rFonts w:hint="eastAsia" w:ascii="宋体" w:hAnsi="宋体" w:eastAsia="宋体" w:cs="宋体"/>
          <w:bCs/>
          <w:sz w:val="21"/>
          <w:szCs w:val="21"/>
        </w:rPr>
      </w:pPr>
      <w:r>
        <w:rPr>
          <w:rFonts w:hint="eastAsia" w:ascii="宋体" w:hAnsi="宋体" w:eastAsia="宋体" w:cs="宋体"/>
          <w:bCs/>
          <w:sz w:val="21"/>
          <w:szCs w:val="21"/>
        </w:rPr>
        <w:t>为加强产业国际交流，组委会采用中、英、俄、韩、日五种语言向世界发出邀请精准对接全球合作伙伴。现邀请国内外相关科研单位、生产厂商、销售商和运营商积极报名参加。热烈欢迎行业单位领导莅临参观指导，洽谈交流、分享盛会。</w:t>
      </w:r>
    </w:p>
    <w:p w14:paraId="17F24280">
      <w:pPr>
        <w:pStyle w:val="3"/>
        <w:shd w:val="clear" w:color="auto" w:fill="FFFFFF"/>
        <w:spacing w:before="0" w:beforeAutospacing="0" w:after="0" w:afterAutospacing="0"/>
        <w:rPr>
          <w:rFonts w:hint="default" w:ascii="宋体" w:hAnsi="宋体" w:eastAsia="宋体" w:cs="宋体"/>
          <w:b/>
          <w:bCs w:val="0"/>
          <w:sz w:val="24"/>
          <w:szCs w:val="24"/>
          <w:lang w:val="en-US" w:eastAsia="zh-CN"/>
        </w:rPr>
      </w:pPr>
      <w:r>
        <w:rPr>
          <w:rFonts w:hint="eastAsia" w:cs="宋体"/>
          <w:b/>
          <w:bCs w:val="0"/>
          <w:sz w:val="24"/>
          <w:szCs w:val="24"/>
          <w:lang w:val="en-US" w:eastAsia="zh-CN"/>
        </w:rPr>
        <w:t>参展范围</w:t>
      </w:r>
    </w:p>
    <w:p w14:paraId="5A74F664">
      <w:pPr>
        <w:rPr>
          <w:rFonts w:ascii="华文宋体" w:hAnsi="华文宋体" w:eastAsia="华文宋体" w:cs="华文宋体"/>
          <w:b/>
          <w:bCs/>
        </w:rPr>
      </w:pPr>
      <w:r>
        <w:rPr>
          <w:rFonts w:hint="eastAsia" w:ascii="华文宋体" w:hAnsi="华文宋体" w:eastAsia="华文宋体" w:cs="华文宋体"/>
          <w:b/>
          <w:bCs/>
        </w:rPr>
        <w:t>1）低空经济产业</w:t>
      </w:r>
      <w:bookmarkStart w:id="0" w:name="_GoBack"/>
      <w:bookmarkEnd w:id="0"/>
    </w:p>
    <w:p w14:paraId="74D4F6AA">
      <w:pPr>
        <w:rPr>
          <w:rFonts w:hint="eastAsia" w:ascii="宋体" w:hAnsi="宋体" w:eastAsia="宋体" w:cs="宋体"/>
        </w:rPr>
      </w:pPr>
      <w:r>
        <w:rPr>
          <w:rFonts w:hint="eastAsia" w:ascii="宋体" w:hAnsi="宋体" w:eastAsia="宋体" w:cs="宋体"/>
        </w:rPr>
        <w:t>通航(直升机)、无人机、eVTOL飞行器、航空材料、机载设备等、农林收渔、任空物流、应急救援、医疗救护、空中巡查、私人飞行、航空摄影、航空运动、飞行培训、娱乐观光(低空旅游)航空维修、机场设施建设等。</w:t>
      </w:r>
    </w:p>
    <w:p w14:paraId="5279A292">
      <w:pPr>
        <w:rPr>
          <w:rFonts w:ascii="华文宋体" w:hAnsi="华文宋体" w:eastAsia="华文宋体" w:cs="华文宋体"/>
          <w:b/>
          <w:bCs/>
        </w:rPr>
      </w:pPr>
      <w:r>
        <w:rPr>
          <w:rFonts w:hint="eastAsia" w:ascii="华文宋体" w:hAnsi="华文宋体" w:eastAsia="华文宋体" w:cs="华文宋体"/>
          <w:b/>
          <w:bCs/>
        </w:rPr>
        <w:t>2）无人机及应用</w:t>
      </w:r>
    </w:p>
    <w:p w14:paraId="6BA76FB0">
      <w:pPr>
        <w:rPr>
          <w:rFonts w:hint="eastAsia" w:ascii="宋体" w:hAnsi="宋体" w:eastAsia="宋体" w:cs="宋体"/>
        </w:rPr>
      </w:pPr>
      <w:r>
        <w:rPr>
          <w:rFonts w:hint="eastAsia" w:ascii="宋体" w:hAnsi="宋体" w:eastAsia="宋体" w:cs="宋体"/>
        </w:rPr>
        <w:t>固定翼无人机、多旋翼无人机、重直起障无人机、无人直升机、无人飞艇，无人伞置机、无人潜航需等、农林保、航测摄影、电力巡线、石油化工、防灾减灾、森林坊火、影视航拍、遥感测绘、警情侦处、灾情侦察、环境保护、大气研究、地质勘探、气象观测、物流远输、公路巡查、郎政速递、海上监测等领域。</w:t>
      </w:r>
    </w:p>
    <w:p w14:paraId="12A676D3">
      <w:pPr>
        <w:pStyle w:val="3"/>
        <w:shd w:val="clear" w:color="auto" w:fill="FFFFFF"/>
        <w:spacing w:before="0" w:beforeAutospacing="0" w:after="0" w:afterAutospacing="0"/>
        <w:rPr>
          <w:rFonts w:ascii="华文宋体" w:hAnsi="华文宋体" w:eastAsia="华文宋体" w:cs="华文宋体"/>
          <w:b/>
          <w:bCs/>
          <w:sz w:val="21"/>
          <w:szCs w:val="21"/>
        </w:rPr>
      </w:pPr>
      <w:r>
        <w:rPr>
          <w:rFonts w:hint="eastAsia" w:ascii="华文宋体" w:hAnsi="华文宋体" w:eastAsia="华文宋体" w:cs="华文宋体"/>
          <w:b/>
          <w:bCs/>
          <w:sz w:val="21"/>
          <w:szCs w:val="21"/>
        </w:rPr>
        <w:t xml:space="preserve">3）任务载荷类 </w:t>
      </w:r>
    </w:p>
    <w:p w14:paraId="4220C73A">
      <w:pPr>
        <w:pStyle w:val="3"/>
        <w:shd w:val="clear" w:color="auto" w:fill="FFFFFF"/>
        <w:spacing w:before="0" w:beforeAutospacing="0" w:after="0" w:afterAutospacing="0"/>
        <w:rPr>
          <w:rFonts w:hint="eastAsia" w:ascii="宋体" w:hAnsi="宋体" w:eastAsia="宋体" w:cs="宋体"/>
          <w:sz w:val="21"/>
          <w:szCs w:val="21"/>
        </w:rPr>
      </w:pPr>
      <w:r>
        <w:rPr>
          <w:rFonts w:hint="eastAsia" w:ascii="宋体" w:hAnsi="宋体" w:eastAsia="宋体" w:cs="宋体"/>
          <w:sz w:val="21"/>
          <w:szCs w:val="21"/>
        </w:rPr>
        <w:t>图像设备、视频设备、红外探测、激光测距、全景摄影机、多功能光学稳定平台电视摄像机、红外扫描仪、微光电视摄像机、分幅照相机、航空视频记录器、孔径雷达光电吊舱传感器、电子对抗任务载荷、倾斜摄影等。</w:t>
      </w:r>
    </w:p>
    <w:p w14:paraId="752FD2BF">
      <w:pPr>
        <w:pStyle w:val="3"/>
        <w:shd w:val="clear" w:color="auto" w:fill="FFFFFF"/>
        <w:spacing w:before="0" w:beforeAutospacing="0" w:after="0" w:afterAutospacing="0"/>
        <w:rPr>
          <w:rFonts w:ascii="华文宋体" w:hAnsi="华文宋体" w:eastAsia="华文宋体" w:cs="华文宋体"/>
          <w:color w:val="0095D9"/>
          <w:sz w:val="21"/>
          <w:szCs w:val="21"/>
        </w:rPr>
      </w:pPr>
      <w:r>
        <w:rPr>
          <w:rFonts w:hint="eastAsia" w:ascii="华文宋体" w:hAnsi="华文宋体" w:eastAsia="华文宋体" w:cs="华文宋体"/>
          <w:b/>
          <w:bCs/>
          <w:sz w:val="21"/>
          <w:szCs w:val="21"/>
        </w:rPr>
        <w:t>4）通信及数据链技术类</w:t>
      </w:r>
    </w:p>
    <w:p w14:paraId="45BA875E">
      <w:pPr>
        <w:pStyle w:val="3"/>
        <w:shd w:val="clear" w:color="auto" w:fill="FFFFFF"/>
        <w:spacing w:before="0" w:beforeAutospacing="0" w:after="0" w:afterAutospacing="0"/>
        <w:rPr>
          <w:rFonts w:hint="eastAsia" w:ascii="宋体" w:hAnsi="宋体" w:eastAsia="宋体" w:cs="宋体"/>
          <w:color w:val="0095D9"/>
          <w:sz w:val="16"/>
          <w:szCs w:val="16"/>
        </w:rPr>
      </w:pPr>
      <w:r>
        <w:rPr>
          <w:rFonts w:hint="eastAsia" w:ascii="宋体" w:hAnsi="宋体" w:eastAsia="宋体" w:cs="宋体"/>
          <w:sz w:val="21"/>
          <w:szCs w:val="21"/>
        </w:rPr>
        <w:t>无线链路、卫星数字数据链路发射、地面控制站、设备车、按收机，发射机、通信系统、机载设备、转发器等。</w:t>
      </w:r>
    </w:p>
    <w:p w14:paraId="1542CEF4">
      <w:pPr>
        <w:pStyle w:val="3"/>
        <w:shd w:val="clear" w:color="auto" w:fill="FFFFFF"/>
        <w:spacing w:before="0" w:beforeAutospacing="0" w:after="0" w:afterAutospacing="0"/>
        <w:rPr>
          <w:rFonts w:ascii="华文宋体" w:hAnsi="华文宋体" w:eastAsia="华文宋体" w:cs="华文宋体"/>
          <w:b/>
          <w:bCs/>
          <w:sz w:val="21"/>
          <w:szCs w:val="21"/>
        </w:rPr>
      </w:pPr>
      <w:r>
        <w:rPr>
          <w:rFonts w:hint="eastAsia" w:ascii="华文宋体" w:hAnsi="华文宋体" w:eastAsia="华文宋体" w:cs="华文宋体"/>
          <w:b/>
          <w:bCs/>
          <w:sz w:val="21"/>
          <w:szCs w:val="21"/>
        </w:rPr>
        <w:t>5）气动/结构总体/ 设计/ 材料类</w:t>
      </w:r>
    </w:p>
    <w:p w14:paraId="2C6ECE35">
      <w:pPr>
        <w:pStyle w:val="3"/>
        <w:shd w:val="clear" w:color="auto" w:fill="FFFFFF"/>
        <w:spacing w:before="0" w:beforeAutospacing="0" w:after="0" w:afterAutospacing="0"/>
        <w:rPr>
          <w:rFonts w:hint="eastAsia" w:ascii="宋体" w:hAnsi="宋体" w:eastAsia="宋体" w:cs="宋体"/>
          <w:sz w:val="21"/>
          <w:szCs w:val="21"/>
        </w:rPr>
      </w:pPr>
      <w:r>
        <w:rPr>
          <w:rFonts w:hint="eastAsia" w:ascii="宋体" w:hAnsi="宋体" w:eastAsia="宋体" w:cs="宋体"/>
          <w:sz w:val="21"/>
          <w:szCs w:val="21"/>
        </w:rPr>
        <w:t>微型无人机，无人潜航器、无人船、无人车、空天无人飞行器、无人动力伞、无人艇、无人驾驶器、复合材料、涂层、起落架、天线重等。</w:t>
      </w:r>
    </w:p>
    <w:p w14:paraId="529E05C6">
      <w:pPr>
        <w:pStyle w:val="3"/>
        <w:shd w:val="clear" w:color="auto" w:fill="FFFFFF"/>
        <w:spacing w:before="0" w:beforeAutospacing="0" w:after="0" w:afterAutospacing="0"/>
        <w:rPr>
          <w:rFonts w:ascii="华文宋体" w:hAnsi="华文宋体" w:eastAsia="华文宋体" w:cs="华文宋体"/>
          <w:b/>
          <w:bCs/>
          <w:sz w:val="21"/>
          <w:szCs w:val="21"/>
        </w:rPr>
      </w:pPr>
      <w:r>
        <w:rPr>
          <w:rFonts w:hint="eastAsia" w:ascii="华文宋体" w:hAnsi="华文宋体" w:eastAsia="华文宋体" w:cs="华文宋体"/>
          <w:b/>
          <w:bCs/>
          <w:sz w:val="21"/>
          <w:szCs w:val="21"/>
        </w:rPr>
        <w:t>6）导航/控制/航电类</w:t>
      </w:r>
    </w:p>
    <w:p w14:paraId="4B3BF156">
      <w:pPr>
        <w:pStyle w:val="3"/>
        <w:shd w:val="clear" w:color="auto" w:fill="FFFFFF"/>
        <w:spacing w:before="0" w:beforeAutospacing="0" w:after="0" w:afterAutospacing="0"/>
        <w:rPr>
          <w:rFonts w:hint="eastAsia" w:ascii="宋体" w:hAnsi="宋体" w:eastAsia="宋体" w:cs="宋体"/>
          <w:sz w:val="21"/>
          <w:szCs w:val="21"/>
        </w:rPr>
      </w:pPr>
      <w:r>
        <w:rPr>
          <w:rFonts w:hint="eastAsia" w:ascii="宋体" w:hAnsi="宋体" w:eastAsia="宋体" w:cs="宋体"/>
          <w:sz w:val="21"/>
          <w:szCs w:val="21"/>
        </w:rPr>
        <w:t>导航定位设备GPS GNSS、惯导、陀螺、组合导航、磁力计、自动控制系统、自动驾骏位、飞控计算机、飞控软件及硬件仿真系统、测速装置、控制仿真、座拟视景系统、舵机同服机构等。</w:t>
      </w:r>
    </w:p>
    <w:p w14:paraId="0E800E57">
      <w:pPr>
        <w:pStyle w:val="3"/>
        <w:shd w:val="clear" w:color="auto" w:fill="FFFFFF"/>
        <w:spacing w:before="0" w:beforeAutospacing="0" w:after="0" w:afterAutospacing="0"/>
        <w:rPr>
          <w:rFonts w:ascii="华文宋体" w:hAnsi="华文宋体" w:eastAsia="华文宋体" w:cs="华文宋体"/>
          <w:b/>
          <w:bCs/>
          <w:sz w:val="21"/>
          <w:szCs w:val="21"/>
        </w:rPr>
      </w:pPr>
      <w:r>
        <w:rPr>
          <w:rFonts w:hint="eastAsia" w:ascii="华文宋体" w:hAnsi="华文宋体" w:eastAsia="华文宋体" w:cs="华文宋体"/>
          <w:b/>
          <w:bCs/>
          <w:sz w:val="21"/>
          <w:szCs w:val="21"/>
        </w:rPr>
        <w:t>7）能源动力类</w:t>
      </w:r>
    </w:p>
    <w:p w14:paraId="5BA2FA2E">
      <w:pPr>
        <w:pStyle w:val="3"/>
        <w:shd w:val="clear" w:color="auto" w:fill="FFFFFF"/>
        <w:spacing w:before="0" w:beforeAutospacing="0" w:after="0" w:afterAutospacing="0"/>
        <w:rPr>
          <w:rFonts w:hint="eastAsia" w:ascii="宋体" w:hAnsi="宋体" w:eastAsia="宋体" w:cs="宋体"/>
          <w:sz w:val="21"/>
          <w:szCs w:val="21"/>
        </w:rPr>
      </w:pPr>
      <w:r>
        <w:rPr>
          <w:rFonts w:hint="eastAsia" w:ascii="宋体" w:hAnsi="宋体" w:eastAsia="宋体" w:cs="宋体"/>
          <w:sz w:val="21"/>
          <w:szCs w:val="21"/>
        </w:rPr>
        <w:t>电源、发动机、电机、电池、旋桨、减速箱、电子燃油控制等.</w:t>
      </w:r>
    </w:p>
    <w:p w14:paraId="2C79B4B0">
      <w:pPr>
        <w:pStyle w:val="3"/>
        <w:shd w:val="clear" w:color="auto" w:fill="FFFFFF"/>
        <w:spacing w:before="0" w:beforeAutospacing="0" w:after="0" w:afterAutospacing="0"/>
        <w:rPr>
          <w:rFonts w:hint="eastAsia" w:ascii="宋体" w:hAnsi="宋体" w:eastAsia="宋体" w:cs="宋体"/>
          <w:b/>
          <w:bCs/>
          <w:sz w:val="21"/>
          <w:szCs w:val="21"/>
        </w:rPr>
      </w:pPr>
      <w:r>
        <w:rPr>
          <w:rFonts w:hint="eastAsia" w:ascii="宋体" w:hAnsi="宋体" w:eastAsia="宋体" w:cs="宋体"/>
          <w:b/>
          <w:bCs/>
          <w:sz w:val="21"/>
          <w:szCs w:val="21"/>
        </w:rPr>
        <w:t>8）航模类</w:t>
      </w:r>
    </w:p>
    <w:p w14:paraId="331E6BC1">
      <w:pPr>
        <w:pStyle w:val="3"/>
        <w:shd w:val="clear" w:color="auto" w:fill="FFFFFF"/>
        <w:spacing w:before="0" w:beforeAutospacing="0" w:after="0" w:afterAutospacing="0"/>
        <w:rPr>
          <w:rFonts w:hint="eastAsia" w:ascii="宋体" w:hAnsi="宋体" w:eastAsia="宋体" w:cs="宋体"/>
          <w:sz w:val="21"/>
          <w:szCs w:val="21"/>
        </w:rPr>
      </w:pPr>
      <w:r>
        <w:rPr>
          <w:rFonts w:hint="eastAsia" w:ascii="宋体" w:hAnsi="宋体" w:eastAsia="宋体" w:cs="宋体"/>
          <w:sz w:val="21"/>
          <w:szCs w:val="21"/>
        </w:rPr>
        <w:t>航空模型、遥控设备、模型发动机、电机、模型用电池、燃料及驱动能源、模型制造设备及工具、制造模型的各种材料、涂料、飞行模拟器、模型书刊等，</w:t>
      </w:r>
    </w:p>
    <w:p w14:paraId="29FBC773">
      <w:pPr>
        <w:pStyle w:val="3"/>
        <w:shd w:val="clear" w:color="auto" w:fill="FFFFFF"/>
        <w:spacing w:before="0" w:beforeAutospacing="0" w:after="0" w:afterAutospacing="0"/>
        <w:rPr>
          <w:rFonts w:ascii="华文宋体" w:hAnsi="华文宋体" w:eastAsia="华文宋体" w:cs="华文宋体"/>
          <w:b/>
          <w:bCs/>
          <w:sz w:val="21"/>
          <w:szCs w:val="21"/>
        </w:rPr>
      </w:pPr>
      <w:r>
        <w:rPr>
          <w:rFonts w:hint="eastAsia" w:ascii="华文宋体" w:hAnsi="华文宋体" w:eastAsia="华文宋体" w:cs="华文宋体"/>
          <w:b/>
          <w:bCs/>
          <w:sz w:val="21"/>
          <w:szCs w:val="21"/>
        </w:rPr>
        <w:t>9）发射回收类</w:t>
      </w:r>
    </w:p>
    <w:p w14:paraId="0D65C7BF">
      <w:pPr>
        <w:pStyle w:val="3"/>
        <w:shd w:val="clear" w:color="auto" w:fill="FFFFFF"/>
        <w:spacing w:before="0" w:beforeAutospacing="0" w:after="0" w:afterAutospacing="0"/>
        <w:rPr>
          <w:rFonts w:hint="eastAsia" w:ascii="宋体" w:hAnsi="宋体" w:eastAsia="宋体" w:cs="宋体"/>
          <w:color w:val="0095D9"/>
          <w:sz w:val="16"/>
          <w:szCs w:val="16"/>
        </w:rPr>
      </w:pPr>
      <w:r>
        <w:rPr>
          <w:rFonts w:hint="eastAsia" w:ascii="宋体" w:hAnsi="宋体" w:eastAsia="宋体" w:cs="宋体"/>
          <w:sz w:val="21"/>
          <w:szCs w:val="21"/>
        </w:rPr>
        <w:t>发射装置、发射器、回收伞、阳拦网、回收系统、起落架、自动起飞及着陆系统刹车系统、减震装置等。</w:t>
      </w:r>
    </w:p>
    <w:p w14:paraId="387DE420">
      <w:pPr>
        <w:pStyle w:val="3"/>
        <w:shd w:val="clear" w:color="auto" w:fill="FFFFFF"/>
        <w:spacing w:before="0" w:beforeAutospacing="0" w:after="0" w:afterAutospacing="0"/>
        <w:rPr>
          <w:rFonts w:ascii="华文宋体" w:hAnsi="华文宋体" w:eastAsia="华文宋体" w:cs="华文宋体"/>
          <w:b/>
          <w:bCs/>
          <w:sz w:val="21"/>
          <w:szCs w:val="21"/>
        </w:rPr>
      </w:pPr>
      <w:r>
        <w:rPr>
          <w:rFonts w:hint="eastAsia" w:ascii="华文宋体" w:hAnsi="华文宋体" w:eastAsia="华文宋体" w:cs="华文宋体"/>
          <w:b/>
          <w:bCs/>
          <w:sz w:val="21"/>
          <w:szCs w:val="21"/>
        </w:rPr>
        <w:t>10）反无人机类</w:t>
      </w:r>
    </w:p>
    <w:p w14:paraId="7624F2E7">
      <w:pPr>
        <w:pStyle w:val="3"/>
        <w:shd w:val="clear" w:color="auto" w:fill="FFFFFF"/>
        <w:spacing w:before="0" w:beforeAutospacing="0" w:after="0" w:afterAutospacing="0"/>
        <w:rPr>
          <w:rFonts w:hint="eastAsia" w:ascii="宋体" w:hAnsi="宋体" w:eastAsia="宋体" w:cs="宋体"/>
          <w:sz w:val="21"/>
          <w:szCs w:val="21"/>
        </w:rPr>
      </w:pPr>
      <w:r>
        <w:rPr>
          <w:rFonts w:hint="eastAsia" w:ascii="宋体" w:hAnsi="宋体" w:eastAsia="宋体" w:cs="宋体"/>
          <w:sz w:val="21"/>
          <w:szCs w:val="21"/>
        </w:rPr>
        <w:t>反无人机枪、光电探测、扫描雷达、信号探测、手持干扰设备、导航欧骗防护站、智能网捕系统、预警管理系统等。</w:t>
      </w:r>
    </w:p>
    <w:p w14:paraId="567E691B">
      <w:pPr>
        <w:pStyle w:val="3"/>
        <w:shd w:val="clear" w:color="auto" w:fill="FFFFFF"/>
        <w:spacing w:before="0" w:beforeAutospacing="0" w:after="0" w:afterAutospacing="0"/>
        <w:rPr>
          <w:rFonts w:ascii="华文宋体" w:hAnsi="华文宋体" w:eastAsia="华文宋体" w:cs="华文宋体"/>
          <w:b/>
          <w:bCs/>
          <w:sz w:val="21"/>
          <w:szCs w:val="21"/>
        </w:rPr>
      </w:pPr>
      <w:r>
        <w:rPr>
          <w:rFonts w:hint="eastAsia" w:ascii="华文宋体" w:hAnsi="华文宋体" w:eastAsia="华文宋体" w:cs="华文宋体"/>
          <w:b/>
          <w:bCs/>
          <w:sz w:val="21"/>
          <w:szCs w:val="21"/>
        </w:rPr>
        <w:t>同期活动：</w:t>
      </w:r>
    </w:p>
    <w:p w14:paraId="3ED4E52D">
      <w:pPr>
        <w:pStyle w:val="3"/>
        <w:shd w:val="clear" w:color="auto" w:fill="FFFFFF"/>
        <w:spacing w:before="0" w:beforeAutospacing="0" w:after="0" w:afterAutospacing="0"/>
        <w:rPr>
          <w:rFonts w:ascii="华文宋体" w:hAnsi="华文宋体" w:eastAsia="华文宋体" w:cs="华文宋体"/>
          <w:b/>
          <w:bCs/>
          <w:sz w:val="21"/>
          <w:szCs w:val="21"/>
        </w:rPr>
      </w:pPr>
      <w:r>
        <w:rPr>
          <w:rFonts w:hint="eastAsia" w:ascii="华文宋体" w:hAnsi="华文宋体" w:eastAsia="华文宋体" w:cs="华文宋体"/>
          <w:b/>
          <w:bCs/>
          <w:sz w:val="21"/>
          <w:szCs w:val="21"/>
        </w:rPr>
        <w:t>主题论坛：</w:t>
      </w:r>
    </w:p>
    <w:p w14:paraId="32457058">
      <w:pPr>
        <w:rPr>
          <w:rFonts w:hint="eastAsia" w:ascii="宋体" w:hAnsi="宋体" w:eastAsia="宋体" w:cs="宋体"/>
        </w:rPr>
      </w:pPr>
      <w:r>
        <w:rPr>
          <w:rFonts w:hint="eastAsia" w:ascii="宋体" w:hAnsi="宋体" w:eastAsia="宋体" w:cs="宋体"/>
        </w:rPr>
        <w:t>(1)2026低空经济及无人机系统产业高质量发展论坛</w:t>
      </w:r>
    </w:p>
    <w:p w14:paraId="2CF3A92D">
      <w:pPr>
        <w:rPr>
          <w:rFonts w:hint="eastAsia" w:ascii="宋体" w:hAnsi="宋体" w:eastAsia="宋体" w:cs="宋体"/>
        </w:rPr>
      </w:pPr>
      <w:r>
        <w:rPr>
          <w:rFonts w:hint="eastAsia" w:ascii="宋体" w:hAnsi="宋体" w:eastAsia="宋体" w:cs="宋体"/>
        </w:rPr>
        <w:t>(2)2026智能机器人及无人机设计创新发展论坛</w:t>
      </w:r>
    </w:p>
    <w:p w14:paraId="1AADE896">
      <w:pPr>
        <w:rPr>
          <w:rFonts w:hint="eastAsia" w:ascii="宋体" w:hAnsi="宋体" w:eastAsia="宋体" w:cs="宋体"/>
        </w:rPr>
      </w:pPr>
      <w:r>
        <w:rPr>
          <w:rFonts w:hint="eastAsia" w:ascii="宋体" w:hAnsi="宋体" w:eastAsia="宋体" w:cs="宋体"/>
        </w:rPr>
        <w:t>(3)2026无人机城市安全管控与创新应用发展论坛</w:t>
      </w:r>
    </w:p>
    <w:p w14:paraId="1CC06FAD">
      <w:pPr>
        <w:rPr>
          <w:rFonts w:hint="eastAsia" w:ascii="宋体" w:hAnsi="宋体" w:eastAsia="宋体" w:cs="宋体"/>
        </w:rPr>
      </w:pPr>
      <w:r>
        <w:rPr>
          <w:rFonts w:hint="eastAsia" w:ascii="宋体" w:hAnsi="宋体" w:eastAsia="宋体" w:cs="宋体"/>
        </w:rPr>
        <w:t>(4)2026无人机电池高质量发展论坛</w:t>
      </w:r>
    </w:p>
    <w:p w14:paraId="1D8907A2">
      <w:pPr>
        <w:rPr>
          <w:rFonts w:hint="eastAsia" w:ascii="宋体" w:hAnsi="宋体" w:eastAsia="宋体" w:cs="宋体"/>
        </w:rPr>
      </w:pPr>
      <w:r>
        <w:rPr>
          <w:rFonts w:hint="eastAsia" w:ascii="宋体" w:hAnsi="宋体" w:eastAsia="宋体" w:cs="宋体"/>
        </w:rPr>
        <w:t>(5)2026无人机可持续与投资发展论坛</w:t>
      </w:r>
    </w:p>
    <w:p w14:paraId="31BB1AB6">
      <w:pPr>
        <w:pStyle w:val="3"/>
        <w:shd w:val="clear" w:color="auto" w:fill="FFFFFF"/>
        <w:spacing w:before="0" w:beforeAutospacing="0" w:after="0" w:afterAutospacing="0"/>
        <w:rPr>
          <w:rFonts w:hint="eastAsia" w:ascii="华文中宋" w:hAnsi="华文中宋" w:eastAsia="华文中宋" w:cs="华文中宋"/>
          <w:b/>
          <w:bCs/>
          <w:sz w:val="21"/>
          <w:szCs w:val="21"/>
        </w:rPr>
      </w:pPr>
      <w:r>
        <w:rPr>
          <w:rFonts w:hint="eastAsia" w:ascii="华文中宋" w:hAnsi="华文中宋" w:eastAsia="华文中宋" w:cs="华文中宋"/>
          <w:b/>
          <w:bCs/>
          <w:sz w:val="21"/>
          <w:szCs w:val="21"/>
        </w:rPr>
        <w:t>收费标准</w:t>
      </w:r>
    </w:p>
    <w:p w14:paraId="7227FD43">
      <w:pPr>
        <w:pStyle w:val="3"/>
        <w:numPr>
          <w:ilvl w:val="0"/>
          <w:numId w:val="1"/>
        </w:numPr>
        <w:shd w:val="clear" w:color="auto" w:fill="FFFFFF"/>
        <w:spacing w:before="0" w:beforeAutospacing="0" w:after="0" w:afterAutospacing="0"/>
        <w:rPr>
          <w:rFonts w:ascii="华文宋体" w:hAnsi="华文宋体" w:eastAsia="华文宋体" w:cs="华文宋体"/>
          <w:sz w:val="21"/>
          <w:szCs w:val="21"/>
        </w:rPr>
      </w:pPr>
      <w:r>
        <w:rPr>
          <w:rFonts w:hint="eastAsia" w:ascii="华文宋体" w:hAnsi="华文宋体" w:eastAsia="华文宋体" w:cs="华文宋体"/>
          <w:sz w:val="21"/>
          <w:szCs w:val="21"/>
        </w:rPr>
        <w:t>标准展位:(3mx3m=9㎡)</w:t>
      </w:r>
    </w:p>
    <w:p w14:paraId="5E14A8DF">
      <w:pPr>
        <w:pStyle w:val="3"/>
        <w:shd w:val="clear" w:color="auto" w:fill="FFFFFF"/>
        <w:spacing w:before="0" w:beforeAutospacing="0" w:after="0" w:afterAutospacing="0"/>
        <w:rPr>
          <w:rFonts w:ascii="华文宋体" w:hAnsi="华文宋体" w:eastAsia="华文宋体" w:cs="华文宋体"/>
          <w:sz w:val="21"/>
          <w:szCs w:val="21"/>
        </w:rPr>
      </w:pPr>
      <w:r>
        <w:rPr>
          <w:rFonts w:hint="eastAsia" w:ascii="华文宋体" w:hAnsi="华文宋体" w:eastAsia="华文宋体" w:cs="华文宋体"/>
          <w:sz w:val="21"/>
          <w:szCs w:val="21"/>
        </w:rPr>
        <w:t>(1)国内企业:标准展位:16800元/9㎡，双面口17800元。</w:t>
      </w:r>
    </w:p>
    <w:p w14:paraId="59F59A78">
      <w:pPr>
        <w:pStyle w:val="3"/>
        <w:shd w:val="clear" w:color="auto" w:fill="FFFFFF"/>
        <w:spacing w:before="0" w:beforeAutospacing="0" w:after="0" w:afterAutospacing="0"/>
        <w:ind w:firstLine="1050" w:firstLineChars="500"/>
        <w:rPr>
          <w:rFonts w:ascii="华文宋体" w:hAnsi="华文宋体" w:eastAsia="华文宋体" w:cs="华文宋体"/>
          <w:sz w:val="21"/>
          <w:szCs w:val="21"/>
        </w:rPr>
      </w:pPr>
      <w:r>
        <w:rPr>
          <w:rFonts w:ascii="华文宋体" w:hAnsi="华文宋体" w:eastAsia="华文宋体" w:cs="华文宋体"/>
          <w:sz w:val="21"/>
          <w:szCs w:val="21"/>
        </w:rPr>
        <w:t>精品展位:18800元/9㎡，双面口19800元。</w:t>
      </w:r>
    </w:p>
    <w:p w14:paraId="6EFEA5EE">
      <w:pPr>
        <w:pStyle w:val="3"/>
        <w:shd w:val="clear" w:color="auto" w:fill="FFFFFF"/>
        <w:spacing w:before="0" w:beforeAutospacing="0" w:after="0" w:afterAutospacing="0"/>
        <w:rPr>
          <w:rFonts w:ascii="华文宋体" w:hAnsi="华文宋体" w:eastAsia="华文宋体" w:cs="华文宋体"/>
          <w:sz w:val="21"/>
          <w:szCs w:val="21"/>
        </w:rPr>
      </w:pPr>
      <w:r>
        <w:rPr>
          <w:rFonts w:ascii="华文宋体" w:hAnsi="华文宋体" w:eastAsia="华文宋体" w:cs="华文宋体"/>
          <w:sz w:val="21"/>
          <w:szCs w:val="21"/>
        </w:rPr>
        <w:t>(2)境外企业:标准展位:21800元/9㎡，双面口22800元。</w:t>
      </w:r>
    </w:p>
    <w:p w14:paraId="66A3E7AC">
      <w:pPr>
        <w:pStyle w:val="3"/>
        <w:shd w:val="clear" w:color="auto" w:fill="FFFFFF"/>
        <w:spacing w:before="0" w:beforeAutospacing="0" w:after="0" w:afterAutospacing="0"/>
        <w:ind w:firstLine="1050" w:firstLineChars="500"/>
        <w:rPr>
          <w:rFonts w:ascii="华文宋体" w:hAnsi="华文宋体" w:eastAsia="华文宋体" w:cs="华文宋体"/>
          <w:sz w:val="21"/>
          <w:szCs w:val="21"/>
        </w:rPr>
      </w:pPr>
      <w:r>
        <w:rPr>
          <w:rFonts w:ascii="华文宋体" w:hAnsi="华文宋体" w:eastAsia="华文宋体" w:cs="华文宋体"/>
          <w:sz w:val="21"/>
          <w:szCs w:val="21"/>
        </w:rPr>
        <w:t>精品展位:25800元/9㎡，双面口26800元。</w:t>
      </w:r>
    </w:p>
    <w:p w14:paraId="54F3CCDF">
      <w:pPr>
        <w:pStyle w:val="3"/>
        <w:numPr>
          <w:ilvl w:val="0"/>
          <w:numId w:val="2"/>
        </w:numPr>
        <w:shd w:val="clear" w:color="auto" w:fill="FFFFFF"/>
        <w:spacing w:before="0" w:beforeAutospacing="0" w:after="0" w:afterAutospacing="0"/>
        <w:rPr>
          <w:rFonts w:ascii="华文宋体" w:hAnsi="华文宋体" w:eastAsia="华文宋体" w:cs="华文宋体"/>
          <w:sz w:val="21"/>
          <w:szCs w:val="21"/>
        </w:rPr>
      </w:pPr>
      <w:r>
        <w:rPr>
          <w:rFonts w:ascii="华文宋体" w:hAnsi="华文宋体" w:eastAsia="华文宋体" w:cs="华文宋体"/>
          <w:sz w:val="21"/>
          <w:szCs w:val="21"/>
        </w:rPr>
        <w:t>光地:1580元/㎡;光地(36平米起租)</w:t>
      </w:r>
    </w:p>
    <w:p w14:paraId="6C281957">
      <w:pPr>
        <w:pStyle w:val="3"/>
        <w:shd w:val="clear" w:color="auto" w:fill="FFFFFF"/>
        <w:spacing w:before="0" w:beforeAutospacing="0" w:after="0" w:afterAutospacing="0"/>
        <w:rPr>
          <w:rFonts w:ascii="华文宋体" w:hAnsi="华文宋体" w:eastAsia="华文宋体" w:cs="华文宋体"/>
          <w:sz w:val="21"/>
          <w:szCs w:val="21"/>
        </w:rPr>
      </w:pPr>
      <w:r>
        <w:rPr>
          <w:rFonts w:ascii="华文宋体" w:hAnsi="华文宋体" w:eastAsia="华文宋体" w:cs="华文宋体"/>
          <w:sz w:val="21"/>
          <w:szCs w:val="21"/>
        </w:rPr>
        <w:t>(4)备注:(标准展位包含二面或三面展板、治谈桌椅、两个射灯、220V/5A电源插座、地毯及公司名称楣板。光地:无任何设施，参展商可委托主办单位指定搭建商对接设计，制作搭建施工费用自理)。</w:t>
      </w:r>
    </w:p>
    <w:p w14:paraId="1A272F95">
      <w:pPr>
        <w:pStyle w:val="3"/>
        <w:shd w:val="clear" w:color="auto" w:fill="FFFFFF"/>
        <w:spacing w:before="0" w:beforeAutospacing="0" w:after="0" w:afterAutospacing="0"/>
        <w:rPr>
          <w:rFonts w:ascii="华文宋体" w:hAnsi="华文宋体" w:eastAsia="华文宋体" w:cs="华文宋体"/>
          <w:sz w:val="21"/>
          <w:szCs w:val="21"/>
        </w:rPr>
      </w:pPr>
      <w:r>
        <w:rPr>
          <w:rFonts w:ascii="华文宋体" w:hAnsi="华文宋体" w:eastAsia="华文宋体" w:cs="华文宋体"/>
          <w:sz w:val="21"/>
          <w:szCs w:val="21"/>
        </w:rPr>
        <w:t>(二)大会报告、技术交流、会刊宣传、广告赞助、现场活动赞助及其他宣传形式请与组委会联系。</w:t>
      </w:r>
    </w:p>
    <w:p w14:paraId="5F0946E8">
      <w:pPr>
        <w:rPr>
          <w:rFonts w:hint="eastAsia" w:ascii="华文中宋" w:hAnsi="华文中宋" w:eastAsia="华文中宋" w:cs="华文中宋"/>
          <w:b/>
        </w:rPr>
      </w:pPr>
      <w:r>
        <w:rPr>
          <w:rFonts w:hint="eastAsia" w:ascii="华文中宋" w:hAnsi="华文中宋" w:eastAsia="华文中宋" w:cs="华文中宋"/>
          <w:b/>
        </w:rPr>
        <w:t>展会优势</w:t>
      </w:r>
    </w:p>
    <w:p w14:paraId="6CDF7D6C">
      <w:pPr>
        <w:pStyle w:val="8"/>
        <w:numPr>
          <w:ilvl w:val="0"/>
          <w:numId w:val="3"/>
        </w:numPr>
        <w:ind w:firstLineChars="0"/>
      </w:pPr>
      <w:r>
        <w:rPr>
          <w:rFonts w:hint="eastAsia"/>
        </w:rPr>
        <w:t>低空经济是国家战略性新兴产业，北京作为首都，有着独特的发展优势，能为参展单位提供国际化市场平台、机遇、资源，使其新产品和新技术得到快速推广。</w:t>
      </w:r>
    </w:p>
    <w:p w14:paraId="237FAF78">
      <w:pPr>
        <w:pStyle w:val="8"/>
        <w:numPr>
          <w:ilvl w:val="0"/>
          <w:numId w:val="3"/>
        </w:numPr>
        <w:ind w:firstLineChars="0"/>
      </w:pPr>
      <w:r>
        <w:rPr>
          <w:rFonts w:hint="eastAsia"/>
          <w:lang w:val="en-US" w:eastAsia="zh-CN"/>
        </w:rPr>
        <w:t xml:space="preserve"> </w:t>
      </w:r>
      <w:r>
        <w:rPr>
          <w:rFonts w:hint="eastAsia"/>
        </w:rPr>
        <w:t>北京举办低空经济与无人机系统产业展览会，知名度、专业性、前瞻性日臻完善，吸引众多企业前来展示最先进的高质量高科技产品，打造北京低空经济高端企业品牌展名片，发展低空经济是塑造发展新动能新优势、推动经济增长新引擎的重要举措，是建设现代化产业体系、推动实现高质量发展的必然要求。</w:t>
      </w:r>
    </w:p>
    <w:p w14:paraId="373794CB">
      <w:pPr>
        <w:numPr>
          <w:ilvl w:val="0"/>
          <w:numId w:val="3"/>
        </w:numPr>
        <w:ind w:left="360" w:leftChars="0" w:hanging="360" w:firstLineChars="0"/>
        <w:rPr>
          <w:rFonts w:hint="eastAsia"/>
        </w:rPr>
      </w:pPr>
      <w:r>
        <w:rPr>
          <w:rFonts w:hint="eastAsia"/>
        </w:rPr>
        <w:t>充分发挥北京科技人才、政策等优势，统筹产业发展和低空安全，坚持创新驱动、特色发展，瞄准新领域新赛道聚焦新技术新能源，加快低空产业技术创新着力发展，低空制造技术服务，推进低空应用及生态建设，加强央地合作、区域协同、平战结合，将低空经济培育为引领京津冀协同发展的先导示范产业，将北京打造成低空经济产业创新之都、全国低空经济示范区。</w:t>
      </w:r>
    </w:p>
    <w:p w14:paraId="65D8655D">
      <w:pPr>
        <w:numPr>
          <w:ilvl w:val="0"/>
          <w:numId w:val="0"/>
        </w:numPr>
        <w:ind w:leftChars="0"/>
        <w:rPr>
          <w:rFonts w:hint="eastAsia" w:ascii="华文中宋" w:hAnsi="华文中宋" w:eastAsia="华文中宋" w:cs="华文中宋"/>
          <w:b/>
          <w:bCs/>
        </w:rPr>
      </w:pPr>
      <w:r>
        <w:rPr>
          <w:rFonts w:hint="eastAsia" w:ascii="华文中宋" w:hAnsi="华文中宋" w:eastAsia="华文中宋" w:cs="华文中宋"/>
          <w:b/>
          <w:bCs/>
        </w:rPr>
        <w:t>观众类别：</w:t>
      </w:r>
    </w:p>
    <w:p w14:paraId="14CDEB15">
      <w:pPr>
        <w:numPr>
          <w:ilvl w:val="0"/>
          <w:numId w:val="0"/>
        </w:numPr>
        <w:ind w:leftChars="0" w:firstLine="630" w:firstLineChars="300"/>
        <w:rPr>
          <w:rFonts w:hint="eastAsia"/>
        </w:rPr>
      </w:pPr>
      <w:r>
        <w:rPr>
          <w:rFonts w:hint="eastAsia"/>
        </w:rPr>
        <w:t>民航、航空、无人机、直升机、警航、民政、海事、消防、应急、地震、气象、测绘、国土、安监、电力、铁路、卫生、救援、水利、交通、物流、运输、石化、铁路、勘测、通信、农业、环保、遥感、司法、林业、贸易、巡查、娱乐、影视、融资及人工智能园区、航空产业园区、驻华机构、军需单位、行业厂商、科研院所、社会团体、行业媒体等单位。</w:t>
      </w:r>
    </w:p>
    <w:p w14:paraId="2CF9C2DB">
      <w:pPr>
        <w:numPr>
          <w:ilvl w:val="0"/>
          <w:numId w:val="0"/>
        </w:numPr>
        <w:ind w:leftChars="0"/>
        <w:rPr>
          <w:rFonts w:hint="eastAsia" w:ascii="华文宋体" w:hAnsi="华文宋体" w:eastAsia="华文宋体" w:cs="华文宋体"/>
          <w:b/>
          <w:bCs/>
        </w:rPr>
      </w:pPr>
      <w:r>
        <w:rPr>
          <w:rFonts w:hint="eastAsia" w:ascii="华文宋体" w:hAnsi="华文宋体" w:eastAsia="华文宋体" w:cs="华文宋体"/>
          <w:b/>
          <w:bCs/>
        </w:rPr>
        <w:t>支持媒体</w:t>
      </w:r>
    </w:p>
    <w:p w14:paraId="48CE8264">
      <w:pPr>
        <w:numPr>
          <w:ilvl w:val="0"/>
          <w:numId w:val="0"/>
        </w:numPr>
        <w:rPr>
          <w:rFonts w:hint="eastAsia"/>
        </w:rPr>
      </w:pPr>
      <w:r>
        <w:rPr>
          <w:rFonts w:hint="eastAsia"/>
        </w:rPr>
        <w:t>北京电视台、环球网、人民网、凤凰网、光明网、今日头条、网易、新华网、中新网、搜狐、新浪、腾讯、应急安全科技联盟网、高端装备网、工控中国、航空制造网、中国信息产业网、民航资源网、航空在线、无人机网、全球无人机网、中国飞机网、北极星电力网、特种装备网、中国民用航空网、中国民航网、通航产业网、航趣飞机网、中国直升机网、中国通用航空网、中国通用飞机网、米尔自动化、前飞行总动员航空网、中国电子网、中国航空英才网、中国自动化网、复材应用技术网、极客网、中国涡喷爱好者、中国测控网、警用装备网、中国勘测联合网、中国智能制造网等。</w:t>
      </w:r>
    </w:p>
    <w:p w14:paraId="46E14A80">
      <w:pPr>
        <w:rPr>
          <w:rFonts w:hint="eastAsia" w:ascii="华文宋体" w:hAnsi="华文宋体" w:eastAsia="华文宋体" w:cs="华文宋体"/>
          <w:b/>
          <w:bCs/>
        </w:rPr>
      </w:pPr>
      <w:r>
        <w:rPr>
          <w:rFonts w:hint="eastAsia" w:ascii="华文宋体" w:hAnsi="华文宋体" w:eastAsia="华文宋体" w:cs="华文宋体"/>
          <w:b/>
          <w:bCs/>
        </w:rPr>
        <w:t>参展程序及服务</w:t>
      </w:r>
    </w:p>
    <w:p w14:paraId="4BF3E099">
      <w:pPr>
        <w:numPr>
          <w:ilvl w:val="0"/>
          <w:numId w:val="4"/>
        </w:numPr>
      </w:pPr>
      <w:r>
        <w:rPr>
          <w:rFonts w:hint="eastAsia"/>
        </w:rPr>
        <w:t>展位按照“先报名、先付款、先安排”的原则进行。</w:t>
      </w:r>
    </w:p>
    <w:p w14:paraId="65FC2E16">
      <w:pPr>
        <w:tabs>
          <w:tab w:val="left" w:pos="312"/>
        </w:tabs>
      </w:pPr>
      <w:r>
        <w:rPr>
          <w:rFonts w:hint="eastAsia"/>
        </w:rPr>
        <w:t>(2)填写参展申请表签字盖章后，扫描通过微信或者邮箱至组委会确定</w:t>
      </w:r>
    </w:p>
    <w:p w14:paraId="16810066">
      <w:pPr>
        <w:tabs>
          <w:tab w:val="left" w:pos="312"/>
        </w:tabs>
      </w:pPr>
      <w:r>
        <w:rPr>
          <w:rFonts w:hint="eastAsia"/>
        </w:rPr>
        <w:t>(3)参展单位在报名之日起2个工作日内须将参展款项汇入组委会指定账户</w:t>
      </w:r>
    </w:p>
    <w:p w14:paraId="6DF90CF0">
      <w:pPr>
        <w:tabs>
          <w:tab w:val="left" w:pos="312"/>
        </w:tabs>
      </w:pPr>
      <w:r>
        <w:rPr>
          <w:rFonts w:hint="eastAsia"/>
        </w:rPr>
        <w:t>(4)如参展单位未按照规定时间内交付款项,主办单位有权调动展位或取消参展资格。</w:t>
      </w:r>
    </w:p>
    <w:p w14:paraId="067242C2">
      <w:pPr>
        <w:tabs>
          <w:tab w:val="left" w:pos="312"/>
        </w:tabs>
        <w:rPr>
          <w:rFonts w:hint="eastAsia"/>
        </w:rPr>
      </w:pPr>
      <w:r>
        <w:rPr>
          <w:rFonts w:hint="eastAsia"/>
        </w:rPr>
        <w:t>(5)符合组委会规定要求报名参展商，组委会将提供参展商手册，进馆确定书等相关文件。</w:t>
      </w:r>
    </w:p>
    <w:p w14:paraId="001FC515">
      <w:pPr>
        <w:tabs>
          <w:tab w:val="left" w:pos="312"/>
        </w:tabs>
        <w:rPr>
          <w:rFonts w:hint="eastAsia"/>
        </w:rPr>
      </w:pPr>
    </w:p>
    <w:p w14:paraId="13C48AA3">
      <w:pPr>
        <w:rPr>
          <w:rFonts w:hint="eastAsia" w:ascii="华文宋体" w:hAnsi="华文宋体" w:eastAsia="华文宋体" w:cs="华文宋体"/>
          <w:b/>
          <w:bCs/>
          <w:lang w:val="en-US" w:eastAsia="zh-CN"/>
        </w:rPr>
      </w:pPr>
      <w:r>
        <w:rPr>
          <w:rFonts w:hint="eastAsia" w:ascii="华文宋体" w:hAnsi="华文宋体" w:eastAsia="华文宋体" w:cs="华文宋体"/>
          <w:b/>
          <w:bCs/>
          <w:lang w:val="en-US" w:eastAsia="zh-CN"/>
        </w:rPr>
        <w:t>参展联系人：谢经理</w:t>
      </w:r>
    </w:p>
    <w:p w14:paraId="04FBD83B">
      <w:pPr>
        <w:rPr>
          <w:rFonts w:hint="eastAsia" w:ascii="华文宋体" w:hAnsi="华文宋体" w:eastAsia="华文宋体" w:cs="华文宋体"/>
          <w:b/>
          <w:bCs/>
          <w:lang w:val="en-US" w:eastAsia="zh-CN"/>
        </w:rPr>
      </w:pPr>
      <w:r>
        <w:rPr>
          <w:rFonts w:hint="eastAsia" w:ascii="华文宋体" w:hAnsi="华文宋体" w:eastAsia="华文宋体" w:cs="华文宋体"/>
          <w:b/>
          <w:bCs/>
          <w:lang w:val="en-US" w:eastAsia="zh-CN"/>
        </w:rPr>
        <w:t>手机：13671039528</w:t>
      </w:r>
    </w:p>
    <w:p w14:paraId="6F536E11">
      <w:pPr>
        <w:rPr>
          <w:rFonts w:hint="eastAsia" w:ascii="华文宋体" w:hAnsi="华文宋体" w:eastAsia="华文宋体" w:cs="华文宋体"/>
          <w:b/>
          <w:bCs/>
          <w:lang w:val="en-US" w:eastAsia="zh-CN"/>
        </w:rPr>
      </w:pPr>
      <w:r>
        <w:rPr>
          <w:rFonts w:hint="eastAsia" w:ascii="华文宋体" w:hAnsi="华文宋体" w:eastAsia="华文宋体" w:cs="华文宋体"/>
          <w:b/>
          <w:bCs/>
          <w:lang w:val="en-US" w:eastAsia="zh-CN"/>
        </w:rPr>
        <w:t>邮箱：</w:t>
      </w:r>
      <w:r>
        <w:rPr>
          <w:rFonts w:hint="eastAsia" w:ascii="华文宋体" w:hAnsi="华文宋体" w:eastAsia="华文宋体" w:cs="华文宋体"/>
          <w:b/>
          <w:bCs/>
          <w:lang w:val="en-US" w:eastAsia="zh-CN"/>
        </w:rPr>
        <w:fldChar w:fldCharType="begin"/>
      </w:r>
      <w:r>
        <w:rPr>
          <w:rFonts w:hint="eastAsia" w:ascii="华文宋体" w:hAnsi="华文宋体" w:eastAsia="华文宋体" w:cs="华文宋体"/>
          <w:b/>
          <w:bCs/>
          <w:lang w:val="en-US" w:eastAsia="zh-CN"/>
        </w:rPr>
        <w:instrText xml:space="preserve"> HYPERLINK "mailto:2378753147@qq.com" </w:instrText>
      </w:r>
      <w:r>
        <w:rPr>
          <w:rFonts w:hint="eastAsia" w:ascii="华文宋体" w:hAnsi="华文宋体" w:eastAsia="华文宋体" w:cs="华文宋体"/>
          <w:b/>
          <w:bCs/>
          <w:lang w:val="en-US" w:eastAsia="zh-CN"/>
        </w:rPr>
        <w:fldChar w:fldCharType="separate"/>
      </w:r>
      <w:r>
        <w:rPr>
          <w:rStyle w:val="6"/>
          <w:rFonts w:hint="eastAsia" w:ascii="华文宋体" w:hAnsi="华文宋体" w:eastAsia="华文宋体" w:cs="华文宋体"/>
          <w:b/>
          <w:bCs/>
          <w:lang w:val="en-US" w:eastAsia="zh-CN"/>
        </w:rPr>
        <w:t>2378753147@qq.com</w:t>
      </w:r>
      <w:r>
        <w:rPr>
          <w:rFonts w:hint="eastAsia" w:ascii="华文宋体" w:hAnsi="华文宋体" w:eastAsia="华文宋体" w:cs="华文宋体"/>
          <w:b/>
          <w:bCs/>
          <w:lang w:val="en-US" w:eastAsia="zh-CN"/>
        </w:rPr>
        <w:fldChar w:fldCharType="end"/>
      </w:r>
    </w:p>
    <w:p w14:paraId="0DC20ED4">
      <w:pPr>
        <w:rPr>
          <w:rFonts w:hint="default" w:ascii="华文宋体" w:hAnsi="华文宋体" w:eastAsia="华文宋体" w:cs="华文宋体"/>
          <w:b/>
          <w:bCs/>
          <w:lang w:val="en-US" w:eastAsia="zh-CN"/>
        </w:rPr>
      </w:pPr>
      <w:r>
        <w:rPr>
          <w:rFonts w:hint="eastAsia" w:ascii="华文宋体" w:hAnsi="华文宋体" w:eastAsia="华文宋体" w:cs="华文宋体"/>
          <w:b/>
          <w:bCs/>
          <w:lang w:val="en-US" w:eastAsia="zh-CN"/>
        </w:rPr>
        <w:t>网址：www.uasexpo.cn</w:t>
      </w:r>
    </w:p>
    <w:p w14:paraId="5F58C620">
      <w:pPr>
        <w:rPr>
          <w:rFonts w:hint="eastAsia" w:ascii="华文宋体" w:hAnsi="华文宋体" w:eastAsia="华文宋体" w:cs="华文宋体"/>
        </w:rPr>
      </w:pPr>
    </w:p>
    <w:p w14:paraId="029E25FE">
      <w:pPr>
        <w:rPr>
          <w:rFonts w:hint="eastAsia" w:ascii="华文宋体" w:hAnsi="华文宋体" w:eastAsia="华文宋体" w:cs="华文宋体"/>
        </w:rPr>
      </w:pPr>
    </w:p>
    <w:p w14:paraId="5837947F">
      <w:pPr>
        <w:rPr>
          <w:rFonts w:ascii="华文宋体" w:hAnsi="华文宋体" w:eastAsia="华文宋体" w:cs="华文宋体"/>
        </w:rPr>
      </w:pPr>
    </w:p>
    <w:p w14:paraId="6B3940CA">
      <w:pPr>
        <w:rPr>
          <w:rFonts w:hint="eastAsia" w:ascii="华文宋体" w:hAnsi="华文宋体" w:eastAsia="华文宋体" w:cs="华文宋体"/>
        </w:rPr>
      </w:pPr>
    </w:p>
    <w:p w14:paraId="67EFF428">
      <w:pPr>
        <w:rPr>
          <w:rFonts w:hint="eastAsia" w:ascii="华文宋体" w:hAnsi="华文宋体" w:eastAsia="华文宋体" w:cs="华文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宋体">
    <w:panose1 w:val="02010600040101010101"/>
    <w:charset w:val="86"/>
    <w:family w:val="auto"/>
    <w:pitch w:val="default"/>
    <w:sig w:usb0="00000287" w:usb1="080F0000" w:usb2="00000000" w:usb3="00000000" w:csb0="0004009F" w:csb1="DFD70000"/>
  </w:font>
  <w:font w:name="新宋体">
    <w:panose1 w:val="02010609030101010101"/>
    <w:charset w:val="86"/>
    <w:family w:val="auto"/>
    <w:pitch w:val="default"/>
    <w:sig w:usb0="0000020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41456F"/>
    <w:multiLevelType w:val="singleLevel"/>
    <w:tmpl w:val="8541456F"/>
    <w:lvl w:ilvl="0" w:tentative="0">
      <w:start w:val="1"/>
      <w:numFmt w:val="decimal"/>
      <w:lvlText w:val="(%1)"/>
      <w:lvlJc w:val="left"/>
      <w:pPr>
        <w:tabs>
          <w:tab w:val="left" w:pos="312"/>
        </w:tabs>
      </w:pPr>
    </w:lvl>
  </w:abstractNum>
  <w:abstractNum w:abstractNumId="1">
    <w:nsid w:val="A01DB683"/>
    <w:multiLevelType w:val="singleLevel"/>
    <w:tmpl w:val="A01DB683"/>
    <w:lvl w:ilvl="0" w:tentative="0">
      <w:start w:val="1"/>
      <w:numFmt w:val="chineseCounting"/>
      <w:lvlText w:val="(%1)"/>
      <w:lvlJc w:val="left"/>
      <w:pPr>
        <w:tabs>
          <w:tab w:val="left" w:pos="312"/>
        </w:tabs>
      </w:pPr>
      <w:rPr>
        <w:rFonts w:hint="eastAsia"/>
      </w:rPr>
    </w:lvl>
  </w:abstractNum>
  <w:abstractNum w:abstractNumId="2">
    <w:nsid w:val="E21C8340"/>
    <w:multiLevelType w:val="singleLevel"/>
    <w:tmpl w:val="E21C8340"/>
    <w:lvl w:ilvl="0" w:tentative="0">
      <w:start w:val="3"/>
      <w:numFmt w:val="decimal"/>
      <w:lvlText w:val="(%1)"/>
      <w:lvlJc w:val="left"/>
      <w:pPr>
        <w:tabs>
          <w:tab w:val="left" w:pos="312"/>
        </w:tabs>
      </w:pPr>
    </w:lvl>
  </w:abstractNum>
  <w:abstractNum w:abstractNumId="3">
    <w:nsid w:val="1E4C031D"/>
    <w:multiLevelType w:val="multilevel"/>
    <w:tmpl w:val="1E4C031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NotDisplayPageBoundarie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ViZWMyMWE5YTlkN2VhZDQ0ZTY0NzQyNTcwNWRjMDkifQ=="/>
  </w:docVars>
  <w:rsids>
    <w:rsidRoot w:val="00B65DC1"/>
    <w:rsid w:val="000E5DE6"/>
    <w:rsid w:val="00201682"/>
    <w:rsid w:val="0023336A"/>
    <w:rsid w:val="00235B12"/>
    <w:rsid w:val="00413119"/>
    <w:rsid w:val="00423C60"/>
    <w:rsid w:val="00447F2A"/>
    <w:rsid w:val="004D0B72"/>
    <w:rsid w:val="00505FB8"/>
    <w:rsid w:val="006B0CAC"/>
    <w:rsid w:val="006B71AD"/>
    <w:rsid w:val="007F6564"/>
    <w:rsid w:val="00905A1E"/>
    <w:rsid w:val="00AB23B8"/>
    <w:rsid w:val="00B65DC1"/>
    <w:rsid w:val="00BB3A6F"/>
    <w:rsid w:val="00C215E0"/>
    <w:rsid w:val="00C85B3C"/>
    <w:rsid w:val="00D82F37"/>
    <w:rsid w:val="00D93E0D"/>
    <w:rsid w:val="00EE01A3"/>
    <w:rsid w:val="00FB528B"/>
    <w:rsid w:val="00FC7359"/>
    <w:rsid w:val="040D25E1"/>
    <w:rsid w:val="051F3E1D"/>
    <w:rsid w:val="05464073"/>
    <w:rsid w:val="07CE5DF3"/>
    <w:rsid w:val="1C4B50CD"/>
    <w:rsid w:val="1D8F62F3"/>
    <w:rsid w:val="1FA44962"/>
    <w:rsid w:val="234D4720"/>
    <w:rsid w:val="24FA5429"/>
    <w:rsid w:val="26406145"/>
    <w:rsid w:val="289E4744"/>
    <w:rsid w:val="2DEC403C"/>
    <w:rsid w:val="309A1079"/>
    <w:rsid w:val="324E752A"/>
    <w:rsid w:val="32DA7CCF"/>
    <w:rsid w:val="34B67641"/>
    <w:rsid w:val="42CA1017"/>
    <w:rsid w:val="42EC4206"/>
    <w:rsid w:val="43AE76F6"/>
    <w:rsid w:val="47096C34"/>
    <w:rsid w:val="471A3D25"/>
    <w:rsid w:val="4CE8402F"/>
    <w:rsid w:val="55A3114C"/>
    <w:rsid w:val="5F4D35C2"/>
    <w:rsid w:val="63CF7E64"/>
    <w:rsid w:val="63E348B1"/>
    <w:rsid w:val="6A755CE5"/>
    <w:rsid w:val="70433998"/>
    <w:rsid w:val="7D612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Hyperlink"/>
    <w:basedOn w:val="5"/>
    <w:semiHidden/>
    <w:unhideWhenUsed/>
    <w:qFormat/>
    <w:uiPriority w:val="99"/>
    <w:rPr>
      <w:color w:val="0000FF"/>
      <w:u w:val="single"/>
    </w:rPr>
  </w:style>
  <w:style w:type="character" w:customStyle="1" w:styleId="7">
    <w:name w:val="页眉 字符"/>
    <w:basedOn w:val="5"/>
    <w:link w:val="2"/>
    <w:qFormat/>
    <w:uiPriority w:val="0"/>
    <w:rPr>
      <w:rFonts w:asciiTheme="minorHAnsi" w:hAnsiTheme="minorHAnsi" w:eastAsiaTheme="minorEastAsia" w:cstheme="minorBidi"/>
      <w:kern w:val="2"/>
      <w:sz w:val="18"/>
      <w:szCs w:val="18"/>
    </w:rPr>
  </w:style>
  <w:style w:type="paragraph" w:styleId="8">
    <w:name w:val="List Paragraph"/>
    <w:basedOn w:val="1"/>
    <w:qFormat/>
    <w:uiPriority w:val="99"/>
    <w:pPr>
      <w:ind w:firstLine="420" w:firstLineChars="200"/>
    </w:pPr>
    <w:rPr>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3488</Words>
  <Characters>3683</Characters>
  <Lines>28</Lines>
  <Paragraphs>8</Paragraphs>
  <TotalTime>5</TotalTime>
  <ScaleCrop>false</ScaleCrop>
  <LinksUpToDate>false</LinksUpToDate>
  <CharactersWithSpaces>3691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2024-08-29T03:38:00Z</dcterms:created>
  <dc:creator>MSDN</dc:creator>
  <cp:lastModifiedBy>羽涵妈妈</cp:lastModifiedBy>
  <dcterms:modified xsi:type="dcterms:W3CDTF">2025-09-01T07:44:31Z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C8483C4EA30B41E1B69D6996F0175B17_13</vt:lpwstr>
  </property>
  <property fmtid="{D5CDD505-2E9C-101B-9397-08002B2CF9AE}" pid="4" name="KSOTemplateDocerSaveRecord">
    <vt:lpwstr>eyJoZGlkIjoiZDViZWMyMWE5YTlkN2VhZDQ0ZTY0NzQyNTcwNWRjMDkiLCJ1c2VySWQiOiI3MTY1NTU0NzgifQ==</vt:lpwstr>
  </property>
</Properties>
</file>