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7422" w14:textId="7FD40343" w:rsidR="00185758" w:rsidRDefault="00047FB1">
      <w:pPr>
        <w:widowControl/>
        <w:jc w:val="center"/>
        <w:rPr>
          <w:rFonts w:ascii="华文中宋" w:eastAsia="华文中宋" w:hAnsi="华文中宋" w:cs="华文中宋"/>
          <w:b/>
          <w:bCs/>
          <w:color w:val="FF0000"/>
          <w:kern w:val="0"/>
          <w:sz w:val="84"/>
          <w:szCs w:val="84"/>
          <w:lang w:bidi="ar"/>
        </w:rPr>
        <w:sectPr w:rsidR="0018575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华文中宋" w:eastAsia="华文中宋" w:hAnsi="华文中宋" w:cs="华文中宋"/>
          <w:b/>
          <w:bCs/>
          <w:noProof/>
          <w:color w:val="FF0000"/>
          <w:kern w:val="0"/>
          <w:sz w:val="84"/>
          <w:szCs w:val="84"/>
          <w:lang w:bidi="ar"/>
        </w:rPr>
        <w:drawing>
          <wp:anchor distT="0" distB="0" distL="114300" distR="114300" simplePos="0" relativeHeight="251661312" behindDoc="0" locked="0" layoutInCell="1" allowOverlap="1" wp14:anchorId="038E158F" wp14:editId="52DCFCCD">
            <wp:simplePos x="0" y="0"/>
            <wp:positionH relativeFrom="column">
              <wp:posOffset>-1159933</wp:posOffset>
            </wp:positionH>
            <wp:positionV relativeFrom="paragraph">
              <wp:posOffset>-931333</wp:posOffset>
            </wp:positionV>
            <wp:extent cx="7593965" cy="10744200"/>
            <wp:effectExtent l="0" t="0" r="635" b="0"/>
            <wp:wrapNone/>
            <wp:docPr id="50130660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306608" name="图片 50130660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956" cy="10880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502EF" w14:textId="77777777" w:rsidR="00185758" w:rsidRDefault="00000000">
      <w:pPr>
        <w:spacing w:before="50" w:after="50" w:line="360" w:lineRule="auto"/>
        <w:ind w:rightChars="-159" w:right="-334"/>
        <w:rPr>
          <w:rFonts w:ascii="宋体" w:eastAsia="宋体" w:hAnsi="宋体" w:cs="Arial"/>
          <w:b/>
          <w:bCs/>
          <w:color w:val="FF0000"/>
          <w:w w:val="90"/>
          <w:sz w:val="72"/>
          <w:szCs w:val="7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1709B" wp14:editId="2F59CBF1">
                <wp:simplePos x="0" y="0"/>
                <wp:positionH relativeFrom="margin">
                  <wp:align>center</wp:align>
                </wp:positionH>
                <wp:positionV relativeFrom="paragraph">
                  <wp:posOffset>730250</wp:posOffset>
                </wp:positionV>
                <wp:extent cx="6318250" cy="635"/>
                <wp:effectExtent l="0" t="19050" r="6350" b="26035"/>
                <wp:wrapNone/>
                <wp:docPr id="346444093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0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6BB29" id="直接连接符 1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7.5pt" to="497.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" strokecolor="red" strokeweight="3pt">
                <w10:wrap anchorx="margin"/>
              </v:line>
            </w:pict>
          </mc:Fallback>
        </mc:AlternateContent>
      </w:r>
      <w:r>
        <w:rPr>
          <w:rFonts w:ascii="宋体" w:eastAsia="宋体" w:hAnsi="宋体" w:cs="Arial" w:hint="eastAsia"/>
          <w:b/>
          <w:bCs/>
          <w:color w:val="FF0000"/>
          <w:sz w:val="72"/>
          <w:szCs w:val="72"/>
        </w:rPr>
        <w:t>中 国 合 成 树 脂 协 会</w:t>
      </w:r>
    </w:p>
    <w:p w14:paraId="6ADE68B5" w14:textId="77777777" w:rsidR="00185758" w:rsidRDefault="00185758">
      <w:pPr>
        <w:ind w:rightChars="-94" w:right="-197"/>
        <w:rPr>
          <w:rFonts w:ascii="仿宋" w:eastAsia="仿宋" w:hAnsi="仿宋" w:cs="仿宋"/>
          <w:b/>
          <w:sz w:val="32"/>
          <w:szCs w:val="36"/>
        </w:rPr>
      </w:pPr>
    </w:p>
    <w:p w14:paraId="7163D872" w14:textId="77777777" w:rsidR="00185758" w:rsidRDefault="00000000">
      <w:pPr>
        <w:ind w:rightChars="-94" w:right="-197"/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2026中国合成树脂新材料新装备展览会</w:t>
      </w:r>
    </w:p>
    <w:p w14:paraId="1E736E73" w14:textId="77777777" w:rsidR="00185758" w:rsidRDefault="00000000">
      <w:pPr>
        <w:ind w:rightChars="-94" w:right="-197"/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邀请函</w:t>
      </w:r>
    </w:p>
    <w:p w14:paraId="4D60EDF2" w14:textId="77777777" w:rsidR="00185758" w:rsidRDefault="00185758">
      <w:pPr>
        <w:widowControl/>
        <w:jc w:val="left"/>
        <w:rPr>
          <w:rFonts w:ascii="仿宋" w:eastAsia="仿宋" w:hAnsi="仿宋" w:cs="黑体"/>
          <w:b/>
          <w:bCs/>
          <w:color w:val="000000"/>
          <w:kern w:val="0"/>
          <w:sz w:val="32"/>
          <w:szCs w:val="32"/>
          <w:lang w:bidi="ar"/>
        </w:rPr>
      </w:pPr>
    </w:p>
    <w:p w14:paraId="1A953149" w14:textId="77777777" w:rsidR="00185758" w:rsidRDefault="00000000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各有关单位：</w:t>
      </w:r>
    </w:p>
    <w:p w14:paraId="68908539" w14:textId="77777777" w:rsidR="00185758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由中国合成树脂协会主办，际华展览服务（宁波）有限公司承办的“</w:t>
      </w:r>
      <w:r>
        <w:rPr>
          <w:rFonts w:ascii="仿宋" w:eastAsia="仿宋" w:hAnsi="仿宋" w:hint="eastAsia"/>
          <w:b/>
          <w:bCs/>
          <w:sz w:val="32"/>
          <w:szCs w:val="32"/>
        </w:rPr>
        <w:t>2026中国合成树脂新材料新装备展览会</w:t>
      </w:r>
      <w:r>
        <w:rPr>
          <w:rFonts w:ascii="仿宋" w:eastAsia="仿宋" w:hAnsi="仿宋" w:hint="eastAsia"/>
          <w:sz w:val="32"/>
          <w:szCs w:val="32"/>
        </w:rPr>
        <w:t>”将于</w:t>
      </w:r>
      <w:r>
        <w:rPr>
          <w:rFonts w:ascii="仿宋" w:eastAsia="仿宋" w:hAnsi="仿宋" w:hint="eastAsia"/>
          <w:b/>
          <w:bCs/>
          <w:sz w:val="32"/>
          <w:szCs w:val="32"/>
        </w:rPr>
        <w:t>2026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b/>
          <w:bCs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b/>
          <w:bCs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 w:hint="eastAsia"/>
          <w:b/>
          <w:bCs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日在无锡太湖国际博览中心隆重召开，为做好本届展会的参会、参展及配套活动的组织工作，现将有关事项通知如下：</w:t>
      </w:r>
    </w:p>
    <w:p w14:paraId="0B53D565" w14:textId="77777777" w:rsidR="00185758" w:rsidRDefault="00000000">
      <w:pPr>
        <w:pStyle w:val="a7"/>
        <w:numPr>
          <w:ilvl w:val="0"/>
          <w:numId w:val="1"/>
        </w:num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时间地点</w:t>
      </w:r>
    </w:p>
    <w:p w14:paraId="2A2E3692" w14:textId="77777777" w:rsidR="00185758" w:rsidRDefault="00000000">
      <w:pPr>
        <w:pStyle w:val="a7"/>
        <w:numPr>
          <w:ilvl w:val="0"/>
          <w:numId w:val="2"/>
        </w:num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展览时间：2026年8月13-15日</w:t>
      </w:r>
    </w:p>
    <w:p w14:paraId="49F03F54" w14:textId="509A912B" w:rsidR="00185758" w:rsidRDefault="00000000">
      <w:pPr>
        <w:pStyle w:val="a7"/>
        <w:numPr>
          <w:ilvl w:val="0"/>
          <w:numId w:val="2"/>
        </w:num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布展时间：2026年8月</w:t>
      </w:r>
      <w:r w:rsidR="00D41CFD">
        <w:rPr>
          <w:rFonts w:ascii="仿宋" w:eastAsia="仿宋" w:hAnsi="仿宋" w:hint="eastAsia"/>
          <w:sz w:val="32"/>
          <w:szCs w:val="32"/>
        </w:rPr>
        <w:t>11-12</w:t>
      </w:r>
      <w:r>
        <w:rPr>
          <w:rFonts w:ascii="仿宋" w:eastAsia="仿宋" w:hAnsi="仿宋" w:hint="eastAsia"/>
          <w:sz w:val="32"/>
          <w:szCs w:val="32"/>
        </w:rPr>
        <w:t>日（08:30-17:00）</w:t>
      </w:r>
    </w:p>
    <w:p w14:paraId="20BA4D83" w14:textId="77777777" w:rsidR="00185758" w:rsidRDefault="00000000">
      <w:pPr>
        <w:pStyle w:val="a7"/>
        <w:numPr>
          <w:ilvl w:val="0"/>
          <w:numId w:val="2"/>
        </w:num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撤展时间：2026年8月15日14:00</w:t>
      </w:r>
    </w:p>
    <w:p w14:paraId="263C65D2" w14:textId="77777777" w:rsidR="00185758" w:rsidRDefault="00000000">
      <w:pPr>
        <w:pStyle w:val="a7"/>
        <w:numPr>
          <w:ilvl w:val="0"/>
          <w:numId w:val="2"/>
        </w:num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展览地点：无锡太湖国际博览中心（</w:t>
      </w:r>
      <w:r>
        <w:rPr>
          <w:rFonts w:ascii="仿宋" w:eastAsia="仿宋" w:hAnsi="仿宋"/>
          <w:sz w:val="32"/>
          <w:szCs w:val="32"/>
        </w:rPr>
        <w:t>无锡市太湖新城清舒道88号</w:t>
      </w:r>
      <w:r>
        <w:rPr>
          <w:rFonts w:ascii="仿宋" w:eastAsia="仿宋" w:hAnsi="仿宋" w:hint="eastAsia"/>
          <w:sz w:val="32"/>
          <w:szCs w:val="32"/>
        </w:rPr>
        <w:t>）</w:t>
      </w:r>
    </w:p>
    <w:p w14:paraId="761AEAD9" w14:textId="77777777" w:rsidR="00185758" w:rsidRDefault="00000000">
      <w:pPr>
        <w:pStyle w:val="a7"/>
        <w:numPr>
          <w:ilvl w:val="0"/>
          <w:numId w:val="1"/>
        </w:num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活动主题：</w:t>
      </w:r>
    </w:p>
    <w:p w14:paraId="01B08491" w14:textId="77777777" w:rsidR="00185758" w:rsidRDefault="00000000">
      <w:pPr>
        <w:pStyle w:val="a7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高端突破、绿色转型、产业协同——携手共建合成树脂产业可持续发展新生态</w:t>
      </w:r>
    </w:p>
    <w:p w14:paraId="0C8C52EF" w14:textId="77777777" w:rsidR="005E6073" w:rsidRDefault="00000000" w:rsidP="005E6073">
      <w:pPr>
        <w:pStyle w:val="a7"/>
        <w:numPr>
          <w:ilvl w:val="0"/>
          <w:numId w:val="1"/>
        </w:num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活动背景</w:t>
      </w:r>
    </w:p>
    <w:p w14:paraId="65F038D7" w14:textId="77777777" w:rsidR="005E6073" w:rsidRDefault="005E6073" w:rsidP="005E6073">
      <w:pPr>
        <w:spacing w:line="360" w:lineRule="auto"/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 w:rsidRPr="005E6073">
        <w:rPr>
          <w:rFonts w:ascii="仿宋" w:eastAsia="仿宋" w:hAnsi="仿宋" w:hint="eastAsia"/>
          <w:sz w:val="32"/>
          <w:szCs w:val="32"/>
        </w:rPr>
        <w:lastRenderedPageBreak/>
        <w:t xml:space="preserve">合成树脂作为石化产业的重要构成部分，在国民经济与战略新兴产业中发挥着至关重要的作用。在无人机、人形机器人、新能源装备、高端医疗器械等新兴应用领域，相关需求持续增长。与此同时，该行业仍面临着诸多问题与挑战，如供需失衡矛盾显著、产品同质化竞争激烈、高端产品供给不足等。 </w:t>
      </w:r>
    </w:p>
    <w:p w14:paraId="70407AF1" w14:textId="33C9F607" w:rsidR="00185758" w:rsidRPr="005E6073" w:rsidRDefault="005E6073" w:rsidP="005E6073">
      <w:pPr>
        <w:spacing w:line="360" w:lineRule="auto"/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 w:rsidRPr="005E6073">
        <w:rPr>
          <w:rFonts w:ascii="仿宋" w:eastAsia="仿宋" w:hAnsi="仿宋" w:hint="eastAsia"/>
          <w:sz w:val="32"/>
          <w:szCs w:val="32"/>
        </w:rPr>
        <w:t>本次活动将秉承“展览+会议”联动模式，通过统一规划，实现合成树脂产业发展大会与展览主题呼应和内容互补，汇聚国内外企事业单位的前沿成果，集中展示合成树脂新品种、新装备、新应用、新技术、新工艺及数字化成果，搭建产品展示、技术交流、成果推广、信息共享的交流平台，为展商与用户、专业买家间创造交流互动的机会，强化产业联动，探索新材料在新能源汽车、无人机、人形机器人等新兴领域中的应用，促进行业高质量发展。</w:t>
      </w:r>
    </w:p>
    <w:p w14:paraId="74B96170" w14:textId="77777777" w:rsidR="00185758" w:rsidRDefault="00000000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四、展会规划</w:t>
      </w:r>
    </w:p>
    <w:p w14:paraId="06DC097D" w14:textId="77777777" w:rsidR="00185758" w:rsidRDefault="00000000">
      <w:pPr>
        <w:pStyle w:val="a7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规划展览面积约20,000平方米，设立新材料展区、新装备展区、应用创新展区、科研成果转化专区等。采用“展+会+推介+对接”多元结合的形式，全方位呈现行业最新技术、产品与应用解决方案。</w:t>
      </w:r>
    </w:p>
    <w:p w14:paraId="4264C75E" w14:textId="77777777" w:rsidR="00185758" w:rsidRDefault="00000000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五、展览展示内容</w:t>
      </w:r>
    </w:p>
    <w:p w14:paraId="2F413B83" w14:textId="77777777" w:rsidR="00185758" w:rsidRDefault="00000000">
      <w:pPr>
        <w:pStyle w:val="a7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▲合成树脂新材料（通用树脂、工程塑料、特种树脂、生物基树脂、可降解材料等）</w:t>
      </w:r>
    </w:p>
    <w:p w14:paraId="7494ECAD" w14:textId="77777777" w:rsidR="00185758" w:rsidRDefault="00000000">
      <w:pPr>
        <w:pStyle w:val="a7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▲生产、加工与检测装备</w:t>
      </w:r>
    </w:p>
    <w:p w14:paraId="10488BC2" w14:textId="77777777" w:rsidR="00185758" w:rsidRDefault="00000000">
      <w:pPr>
        <w:pStyle w:val="a7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▲助剂、改性技术与解决方案</w:t>
      </w:r>
    </w:p>
    <w:p w14:paraId="4A263BF6" w14:textId="77777777" w:rsidR="00185758" w:rsidRDefault="00000000">
      <w:pPr>
        <w:pStyle w:val="a7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▲下游应用产品（汽车、电子、医疗、包装、建材等）</w:t>
      </w:r>
    </w:p>
    <w:p w14:paraId="37D725D5" w14:textId="77777777" w:rsidR="00185758" w:rsidRDefault="00000000">
      <w:pPr>
        <w:pStyle w:val="a7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▲循环利用与绿色制造技术</w:t>
      </w:r>
    </w:p>
    <w:p w14:paraId="53D33192" w14:textId="77777777" w:rsidR="00185758" w:rsidRDefault="00000000">
      <w:pPr>
        <w:pStyle w:val="a7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▲相关科研机构、产业园及服务平台</w:t>
      </w:r>
    </w:p>
    <w:p w14:paraId="68219C08" w14:textId="77777777" w:rsidR="00185758" w:rsidRDefault="00000000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六、活动费用</w:t>
      </w:r>
    </w:p>
    <w:p w14:paraId="6C6BD19E" w14:textId="77777777" w:rsidR="00185758" w:rsidRDefault="00000000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展览：</w:t>
      </w:r>
      <w:r>
        <w:rPr>
          <w:rFonts w:ascii="仿宋" w:eastAsia="仿宋" w:hAnsi="仿宋" w:hint="eastAsia"/>
          <w:sz w:val="32"/>
          <w:szCs w:val="32"/>
        </w:rPr>
        <w:t>标准摊位（18m</w:t>
      </w:r>
      <w:r>
        <w:rPr>
          <w:rFonts w:ascii="Calibri" w:eastAsia="仿宋" w:hAnsi="Calibri" w:cs="Calibri"/>
          <w:sz w:val="32"/>
          <w:szCs w:val="32"/>
        </w:rPr>
        <w:t>²</w:t>
      </w:r>
      <w:r>
        <w:rPr>
          <w:rFonts w:ascii="Calibri" w:eastAsia="仿宋" w:hAnsi="Calibri" w:cs="Calibri" w:hint="eastAsia"/>
          <w:sz w:val="32"/>
          <w:szCs w:val="32"/>
        </w:rPr>
        <w:t>）</w:t>
      </w:r>
      <w:r>
        <w:rPr>
          <w:rFonts w:ascii="Calibri" w:eastAsia="仿宋" w:hAnsi="Calibri" w:cs="Calibri" w:hint="eastAsia"/>
          <w:sz w:val="32"/>
          <w:szCs w:val="32"/>
        </w:rPr>
        <w:t>23400</w:t>
      </w:r>
      <w:r>
        <w:rPr>
          <w:rFonts w:ascii="Calibri" w:eastAsia="仿宋" w:hAnsi="Calibri" w:cs="Calibri" w:hint="eastAsia"/>
          <w:sz w:val="32"/>
          <w:szCs w:val="32"/>
        </w:rPr>
        <w:t>元</w:t>
      </w:r>
    </w:p>
    <w:p w14:paraId="7F559E1E" w14:textId="77777777" w:rsidR="00185758" w:rsidRDefault="00000000">
      <w:pPr>
        <w:spacing w:line="360" w:lineRule="auto"/>
        <w:ind w:firstLineChars="500" w:firstLine="1600"/>
        <w:rPr>
          <w:rFonts w:ascii="Calibri" w:eastAsia="仿宋" w:hAnsi="Calibri" w:cs="Calibri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室内光地展位（18m</w:t>
      </w:r>
      <w:r>
        <w:rPr>
          <w:rFonts w:ascii="Calibri" w:eastAsia="仿宋" w:hAnsi="Calibri" w:cs="Calibri"/>
          <w:sz w:val="32"/>
          <w:szCs w:val="32"/>
        </w:rPr>
        <w:t>²</w:t>
      </w:r>
      <w:r>
        <w:rPr>
          <w:rFonts w:ascii="Calibri" w:eastAsia="仿宋" w:hAnsi="Calibri" w:cs="Calibri" w:hint="eastAsia"/>
          <w:sz w:val="32"/>
          <w:szCs w:val="32"/>
        </w:rPr>
        <w:t>起租）</w:t>
      </w:r>
      <w:r>
        <w:rPr>
          <w:rFonts w:ascii="Calibri" w:eastAsia="仿宋" w:hAnsi="Calibri" w:cs="Calibri" w:hint="eastAsia"/>
          <w:sz w:val="32"/>
          <w:szCs w:val="32"/>
        </w:rPr>
        <w:t>1300</w:t>
      </w:r>
      <w:r>
        <w:rPr>
          <w:rFonts w:ascii="Calibri" w:eastAsia="仿宋" w:hAnsi="Calibri" w:cs="Calibri" w:hint="eastAsia"/>
          <w:sz w:val="32"/>
          <w:szCs w:val="32"/>
        </w:rPr>
        <w:t>元</w:t>
      </w:r>
      <w:r>
        <w:rPr>
          <w:rFonts w:ascii="Calibri" w:eastAsia="仿宋" w:hAnsi="Calibri" w:cs="Calibri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m</w:t>
      </w:r>
      <w:r>
        <w:rPr>
          <w:rFonts w:ascii="Calibri" w:eastAsia="仿宋" w:hAnsi="Calibri" w:cs="Calibri"/>
          <w:sz w:val="32"/>
          <w:szCs w:val="32"/>
        </w:rPr>
        <w:t>²</w:t>
      </w:r>
    </w:p>
    <w:p w14:paraId="129FF1B1" w14:textId="77777777" w:rsidR="00185758" w:rsidRDefault="00000000">
      <w:pPr>
        <w:spacing w:line="360" w:lineRule="auto"/>
        <w:ind w:firstLine="640"/>
        <w:rPr>
          <w:rFonts w:ascii="Calibri" w:eastAsia="仿宋" w:hAnsi="Calibri" w:cs="Calibri"/>
          <w:b/>
          <w:bCs/>
          <w:sz w:val="32"/>
          <w:szCs w:val="32"/>
        </w:rPr>
      </w:pPr>
      <w:r>
        <w:rPr>
          <w:rFonts w:ascii="Calibri" w:eastAsia="仿宋" w:hAnsi="Calibri" w:cs="Calibri"/>
          <w:b/>
          <w:bCs/>
          <w:sz w:val="32"/>
          <w:szCs w:val="32"/>
        </w:rPr>
        <w:t>付款方式：</w:t>
      </w:r>
      <w:r>
        <w:rPr>
          <w:rFonts w:ascii="Calibri" w:eastAsia="仿宋" w:hAnsi="Calibri" w:cs="Calibri"/>
          <w:sz w:val="32"/>
          <w:szCs w:val="32"/>
        </w:rPr>
        <w:t>银行汇款中国合成树脂协会汇款信息</w:t>
      </w:r>
    </w:p>
    <w:p w14:paraId="1D07D278" w14:textId="77777777" w:rsidR="00185758" w:rsidRDefault="00000000">
      <w:pPr>
        <w:spacing w:line="360" w:lineRule="auto"/>
        <w:ind w:firstLine="640"/>
        <w:rPr>
          <w:rFonts w:ascii="Calibri" w:eastAsia="仿宋" w:hAnsi="Calibri" w:cs="Calibri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账户：中国合成树脂协会</w:t>
      </w:r>
    </w:p>
    <w:p w14:paraId="5021FDCA" w14:textId="77777777" w:rsidR="00185758" w:rsidRDefault="00000000">
      <w:pPr>
        <w:spacing w:line="360" w:lineRule="auto"/>
        <w:ind w:firstLine="640"/>
        <w:rPr>
          <w:rFonts w:ascii="Calibri" w:eastAsia="仿宋" w:hAnsi="Calibri" w:cs="Calibri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账号：</w:t>
      </w:r>
      <w:r>
        <w:rPr>
          <w:rFonts w:ascii="Calibri" w:eastAsia="仿宋" w:hAnsi="Calibri" w:cs="Calibri"/>
          <w:sz w:val="32"/>
          <w:szCs w:val="32"/>
        </w:rPr>
        <w:t>0200004209014436471</w:t>
      </w:r>
    </w:p>
    <w:p w14:paraId="43121110" w14:textId="77777777" w:rsidR="00185758" w:rsidRDefault="00000000">
      <w:pPr>
        <w:spacing w:line="360" w:lineRule="auto"/>
        <w:ind w:firstLine="640"/>
        <w:rPr>
          <w:rFonts w:ascii="Calibri" w:eastAsia="仿宋" w:hAnsi="Calibri" w:cs="Calibri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开户行：工行和平里北街支行</w:t>
      </w:r>
    </w:p>
    <w:p w14:paraId="2725751F" w14:textId="77777777" w:rsidR="00185758" w:rsidRDefault="00000000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七、参展、观展、特装展台搭建联系方式</w:t>
      </w:r>
    </w:p>
    <w:p w14:paraId="630AE5B9" w14:textId="77777777" w:rsidR="00185758" w:rsidRDefault="00000000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协会联系：郭娜13522326313</w:t>
      </w:r>
    </w:p>
    <w:p w14:paraId="341BE4A4" w14:textId="77777777" w:rsidR="00185758" w:rsidRDefault="00000000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展览联系：王洪利13310188668</w:t>
      </w:r>
    </w:p>
    <w:p w14:paraId="2D1F39C7" w14:textId="77777777" w:rsidR="00185758" w:rsidRDefault="00000000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特装搭建：王强 18601635565</w:t>
      </w:r>
    </w:p>
    <w:p w14:paraId="21F844BD" w14:textId="77777777" w:rsidR="00185758" w:rsidRDefault="00000000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协会官网：www.csra.org.cn</w:t>
      </w:r>
    </w:p>
    <w:p w14:paraId="4C71B80A" w14:textId="77777777" w:rsidR="00185758" w:rsidRDefault="00000000">
      <w:pPr>
        <w:spacing w:line="360" w:lineRule="auto"/>
        <w:ind w:firstLine="640"/>
        <w:rPr>
          <w:rFonts w:ascii="仿宋_GB2312" w:eastAsia="仿宋_GB2312" w:hAnsi="仿宋_GB2312" w:cs="仿宋"/>
          <w:sz w:val="28"/>
          <w:szCs w:val="28"/>
        </w:rPr>
      </w:pPr>
      <w:r>
        <w:rPr>
          <w:rFonts w:ascii="仿宋" w:eastAsia="仿宋" w:hAnsi="仿宋"/>
          <w:sz w:val="32"/>
          <w:szCs w:val="32"/>
        </w:rPr>
        <w:t>中国合成树脂协会电子邮箱：cepia@126.com</w:t>
      </w:r>
    </w:p>
    <w:sectPr w:rsidR="00185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05B7"/>
    <w:multiLevelType w:val="multilevel"/>
    <w:tmpl w:val="0FA305B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7AE5D17"/>
    <w:multiLevelType w:val="multilevel"/>
    <w:tmpl w:val="67AE5D1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00" w:hanging="440"/>
      </w:pPr>
    </w:lvl>
    <w:lvl w:ilvl="2">
      <w:start w:val="1"/>
      <w:numFmt w:val="lowerRoman"/>
      <w:lvlText w:val="%3."/>
      <w:lvlJc w:val="right"/>
      <w:pPr>
        <w:ind w:left="2040" w:hanging="440"/>
      </w:pPr>
    </w:lvl>
    <w:lvl w:ilvl="3">
      <w:start w:val="1"/>
      <w:numFmt w:val="decimal"/>
      <w:lvlText w:val="%4."/>
      <w:lvlJc w:val="left"/>
      <w:pPr>
        <w:ind w:left="2480" w:hanging="440"/>
      </w:pPr>
    </w:lvl>
    <w:lvl w:ilvl="4">
      <w:start w:val="1"/>
      <w:numFmt w:val="lowerLetter"/>
      <w:lvlText w:val="%5)"/>
      <w:lvlJc w:val="left"/>
      <w:pPr>
        <w:ind w:left="2920" w:hanging="440"/>
      </w:pPr>
    </w:lvl>
    <w:lvl w:ilvl="5">
      <w:start w:val="1"/>
      <w:numFmt w:val="lowerRoman"/>
      <w:lvlText w:val="%6."/>
      <w:lvlJc w:val="right"/>
      <w:pPr>
        <w:ind w:left="3360" w:hanging="440"/>
      </w:pPr>
    </w:lvl>
    <w:lvl w:ilvl="6">
      <w:start w:val="1"/>
      <w:numFmt w:val="decimal"/>
      <w:lvlText w:val="%7."/>
      <w:lvlJc w:val="left"/>
      <w:pPr>
        <w:ind w:left="3800" w:hanging="440"/>
      </w:pPr>
    </w:lvl>
    <w:lvl w:ilvl="7">
      <w:start w:val="1"/>
      <w:numFmt w:val="lowerLetter"/>
      <w:lvlText w:val="%8)"/>
      <w:lvlJc w:val="left"/>
      <w:pPr>
        <w:ind w:left="4240" w:hanging="440"/>
      </w:pPr>
    </w:lvl>
    <w:lvl w:ilvl="8">
      <w:start w:val="1"/>
      <w:numFmt w:val="lowerRoman"/>
      <w:lvlText w:val="%9."/>
      <w:lvlJc w:val="right"/>
      <w:pPr>
        <w:ind w:left="4680" w:hanging="440"/>
      </w:pPr>
    </w:lvl>
  </w:abstractNum>
  <w:num w:numId="1" w16cid:durableId="732889286">
    <w:abstractNumId w:val="0"/>
  </w:num>
  <w:num w:numId="2" w16cid:durableId="992876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65"/>
    <w:rsid w:val="00047FB1"/>
    <w:rsid w:val="00086086"/>
    <w:rsid w:val="001708F6"/>
    <w:rsid w:val="00185758"/>
    <w:rsid w:val="001E15FD"/>
    <w:rsid w:val="00224833"/>
    <w:rsid w:val="00313D02"/>
    <w:rsid w:val="005E6073"/>
    <w:rsid w:val="007625F1"/>
    <w:rsid w:val="0082360D"/>
    <w:rsid w:val="00B245CE"/>
    <w:rsid w:val="00CE11CB"/>
    <w:rsid w:val="00D41CFD"/>
    <w:rsid w:val="00EC5E73"/>
    <w:rsid w:val="00F61D65"/>
    <w:rsid w:val="014218AE"/>
    <w:rsid w:val="01435464"/>
    <w:rsid w:val="08CE4D65"/>
    <w:rsid w:val="0BE831CB"/>
    <w:rsid w:val="0CEA3F04"/>
    <w:rsid w:val="0F9C78ED"/>
    <w:rsid w:val="132D4845"/>
    <w:rsid w:val="13923EB2"/>
    <w:rsid w:val="13DF1AA7"/>
    <w:rsid w:val="177E115E"/>
    <w:rsid w:val="17C0399D"/>
    <w:rsid w:val="1A8A7A87"/>
    <w:rsid w:val="1BAA299A"/>
    <w:rsid w:val="1D582979"/>
    <w:rsid w:val="1E124827"/>
    <w:rsid w:val="1FF05F54"/>
    <w:rsid w:val="20CF037A"/>
    <w:rsid w:val="248A3369"/>
    <w:rsid w:val="257406DA"/>
    <w:rsid w:val="285E6FE6"/>
    <w:rsid w:val="2F866E22"/>
    <w:rsid w:val="37F0661C"/>
    <w:rsid w:val="38D0417E"/>
    <w:rsid w:val="4262601D"/>
    <w:rsid w:val="44223166"/>
    <w:rsid w:val="49211C3E"/>
    <w:rsid w:val="53743D91"/>
    <w:rsid w:val="53D0673A"/>
    <w:rsid w:val="547277F2"/>
    <w:rsid w:val="549C486F"/>
    <w:rsid w:val="58150BC0"/>
    <w:rsid w:val="5AFE1DDF"/>
    <w:rsid w:val="5F5B5A0B"/>
    <w:rsid w:val="5F926F9A"/>
    <w:rsid w:val="65535108"/>
    <w:rsid w:val="67274155"/>
    <w:rsid w:val="69286279"/>
    <w:rsid w:val="6B5B0B88"/>
    <w:rsid w:val="6D2F7BD6"/>
    <w:rsid w:val="6DBE53FE"/>
    <w:rsid w:val="6DD13B08"/>
    <w:rsid w:val="70D233EB"/>
    <w:rsid w:val="71F72C8D"/>
    <w:rsid w:val="72667B96"/>
    <w:rsid w:val="75C739DC"/>
    <w:rsid w:val="78514954"/>
    <w:rsid w:val="7AAF05A8"/>
    <w:rsid w:val="7E933D3D"/>
    <w:rsid w:val="7EBB576E"/>
    <w:rsid w:val="7F7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7333E88"/>
  <w15:docId w15:val="{DBAFAFDA-F5F6-446E-BA32-6F79D2E9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a4">
    <w:name w:val="日期 字符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guona</dc:creator>
  <cp:lastModifiedBy>Microsoft Office User</cp:lastModifiedBy>
  <cp:revision>5</cp:revision>
  <dcterms:created xsi:type="dcterms:W3CDTF">2026-02-03T04:18:00Z</dcterms:created>
  <dcterms:modified xsi:type="dcterms:W3CDTF">2026-02-03T06:45:00Z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eyJoZGlkIjoiMzEwNTM5NzYwMDRjMzkwZTVkZjY2ODkwMGIxNGU0OTUiLCJ1c2VySWQiOiIxMDE1NzY3OTk5In0=</vt:lpwstr>
  </property>
  <property fmtid="{D5CDD505-2E9C-101B-9397-08002B2CF9AE}" pid="4" name="ICV">
    <vt:lpwstr>E4FBAB24E0E6450AA5B3685089E21573_12</vt:lpwstr>
  </property>
</Properties>
</file>