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4F81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2027第65届高等教育博览会（天津）</w:t>
      </w:r>
    </w:p>
    <w:p w14:paraId="454D3ECB">
      <w:pPr>
        <w:rPr>
          <w:rFonts w:hint="default"/>
          <w:lang w:val="en-US" w:eastAsia="zh-CN"/>
        </w:rPr>
      </w:pPr>
    </w:p>
    <w:p w14:paraId="2EFF7C1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高等教育博览会（HIGHER EDUCATION EXPO CHINA，简称高博会）是由教育部批准，中国高等教育学会主办、国药励展展览有限责任公司承办，举办地教育主管部门和人民政府为支持单位的，集现代教育装备展示、高等教育学术交流、教学改革成果推介、教师专业化发展培训、科研成果转化、科技创新企业孵化、技术服务、人才服务、贸易洽谈等为一体的高品质、综合性、专业化的著名品牌活动。高博会创立于1992年秋，已成功举办64届，走过25座城市。</w:t>
      </w:r>
    </w:p>
    <w:p w14:paraId="02802E27">
      <w:pPr>
        <w:rPr>
          <w:rFonts w:hint="default"/>
          <w:lang w:val="en-US" w:eastAsia="zh-CN"/>
        </w:rPr>
      </w:pPr>
    </w:p>
    <w:p w14:paraId="13C9EC4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一、组织机构：</w:t>
      </w:r>
    </w:p>
    <w:p w14:paraId="5ED51A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主办单位：中国高等教育学会</w:t>
      </w:r>
    </w:p>
    <w:p w14:paraId="2F77143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承办单位：国药励展展览有限责任公司</w:t>
      </w:r>
    </w:p>
    <w:p w14:paraId="4159AA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招展合作单位：科璨展览（上海）有限公司</w:t>
      </w:r>
    </w:p>
    <w:p w14:paraId="6DB074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媒体支持 ：新华网、人民网、光明网、中国日报网、中国青年报、中国教育报、中国教师报、中国教育电视台以及天津市相关媒本。</w:t>
      </w:r>
    </w:p>
    <w:p w14:paraId="06FDC6C7">
      <w:pPr>
        <w:rPr>
          <w:rFonts w:hint="eastAsia"/>
          <w:lang w:val="en-US" w:eastAsia="zh-CN"/>
        </w:rPr>
      </w:pPr>
    </w:p>
    <w:p w14:paraId="1439BCD2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二、举办时间、地点</w:t>
      </w:r>
    </w:p>
    <w:p w14:paraId="2A4B68A5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布展报到：2027年5月26—27日</w:t>
      </w:r>
    </w:p>
    <w:p w14:paraId="4FB4CB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展览时间：2027年5月28—30日</w:t>
      </w:r>
    </w:p>
    <w:p w14:paraId="018A874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撤展时间：2027年5月30日15:00以后</w:t>
      </w:r>
    </w:p>
    <w:p w14:paraId="324BA25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举办地点：国家会展中心（天津）（天津市津南区咸水沽国展大道888号）</w:t>
      </w:r>
    </w:p>
    <w:p w14:paraId="4D2E289F">
      <w:pPr>
        <w:rPr>
          <w:rFonts w:hint="eastAsia"/>
          <w:lang w:val="en-US" w:eastAsia="zh-CN"/>
        </w:rPr>
      </w:pPr>
    </w:p>
    <w:p w14:paraId="05E4434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三、活动内容</w:t>
      </w:r>
    </w:p>
    <w:p w14:paraId="73893997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拟开展交流活动、展览展示、特色活动等，具体以实际为准。</w:t>
      </w:r>
    </w:p>
    <w:p w14:paraId="3B08FB48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（一）交流活动</w:t>
      </w:r>
    </w:p>
    <w:p w14:paraId="276AA8C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教育部相关司局将以建设教育强国为核心，围绕新时代立德树人、高等教育综合改革、拔尖创新人才培养、分类推进高校改革、增强高校科技创新与成果转化能力、人才发展、高水平教师队伍建设、四新2.0建设、扩大高水平教育对外开放、高端科研仪器设备应用和标准化实验室建设、“人工智能+教育”行动等主题开展相关研讨交流活动。</w:t>
      </w:r>
    </w:p>
    <w:p w14:paraId="1A7D295B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（二）展览展示</w:t>
      </w:r>
    </w:p>
    <w:p w14:paraId="0508FAE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1.企业展区</w:t>
      </w:r>
    </w:p>
    <w:p w14:paraId="588CB5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高端科研仪器设备专区、具身智能及机器人专区、高校智能体专区、低空经济专区、实验室建设与管理综合设备展区、医学教育及健康展区、数字化及智慧教育展区、实训及机电展区、后勤及平安校园展区、体育设施及校园体育装备展区、国际品牌展区等。</w:t>
      </w:r>
    </w:p>
    <w:p w14:paraId="7467F63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2.特色专区</w:t>
      </w:r>
    </w:p>
    <w:p w14:paraId="18E37E0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拟设置区域/高校/科创专区、人才专区等，促进校地、校企、高校间交流合作。</w:t>
      </w:r>
    </w:p>
    <w:p w14:paraId="32C50266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（三）特色活动</w:t>
      </w:r>
    </w:p>
    <w:p w14:paraId="2BEDAB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科技创新系列活动、产教融合系列活动、人才发展系列活动、名师大家地方行系列活动、第九届科技赋能教育系列交流活动、营火新话局交流活动、“云逛展-C位无限”直播活动、开创未来系列产品技术及解决方案案例分享活动、企业走访活动、技术经理人培训及科技商学院建设交流活动等。</w:t>
      </w:r>
    </w:p>
    <w:p w14:paraId="16E336A7">
      <w:pPr>
        <w:rPr>
          <w:rFonts w:hint="default"/>
          <w:lang w:val="en-US" w:eastAsia="zh-CN"/>
        </w:rPr>
      </w:pPr>
    </w:p>
    <w:p w14:paraId="2920166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四、展示范围</w:t>
      </w:r>
    </w:p>
    <w:p w14:paraId="4F0445F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数字化及智慧教育展区：</w:t>
      </w:r>
    </w:p>
    <w:p w14:paraId="780E666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AI人工智能 | 虚拟仿真与虚拟实现 | 智慧教室解决方案 | 数字人 | 教学大模型 | AI服务器 | GPU集群 | 多智能体协同 | 物联网云计算 | 计算机 | 通信 | 服务器及交换机 | 网络与信息安全 | 移动互联网相关产品 | 视听及显示设备 | 电子白板 | 数字语音教学系统 | 录播系统 | 视频会议系统 | 理服务业务应用系统 | 智慧校园相关技术与产品 | 慕课产品等</w:t>
      </w:r>
    </w:p>
    <w:p w14:paraId="24BAA8FE">
      <w:pPr>
        <w:rPr>
          <w:rFonts w:hint="default"/>
          <w:lang w:val="en-US" w:eastAsia="zh-CN"/>
        </w:rPr>
      </w:pPr>
    </w:p>
    <w:p w14:paraId="02A547E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高校智能体专区：</w:t>
      </w:r>
    </w:p>
    <w:p w14:paraId="2C1D3024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AI智能体 | 教学智能体解决方案 | 学习智能体 | 教学大模型 | 大数据平台 | 管理服务智能体 | AI服务器 | GPU集群 | 高速交换机 | 5G/6G通信设备 | 校园物联网</w:t>
      </w:r>
    </w:p>
    <w:p w14:paraId="2C16FF9A">
      <w:pPr>
        <w:rPr>
          <w:rFonts w:hint="default"/>
          <w:b/>
          <w:bCs/>
          <w:lang w:val="en-US" w:eastAsia="zh-CN"/>
        </w:rPr>
      </w:pPr>
    </w:p>
    <w:p w14:paraId="4A89D42B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后勤及平安校园展区：</w:t>
      </w:r>
    </w:p>
    <w:p w14:paraId="21A35221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校园安全 | 智能安防与应急响应系统 | 智能门禁与访客管理 | 校园安全大数据分析平台 | 智慧后勤管理 | 智能快递柜管理系统 | 校园基建类产品 | 校用家具 | 文体用品 |后勤设备其它相关产品 | 净化设备 | 通风设备 | 智慧能源与环境管理 |物流及快递相关等</w:t>
      </w:r>
    </w:p>
    <w:p w14:paraId="38E5D601">
      <w:pPr>
        <w:rPr>
          <w:rFonts w:hint="default"/>
          <w:b/>
          <w:bCs/>
          <w:lang w:val="en-US" w:eastAsia="zh-CN"/>
        </w:rPr>
      </w:pPr>
    </w:p>
    <w:p w14:paraId="6D5731A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具身智能及机器人专区：</w:t>
      </w:r>
    </w:p>
    <w:p w14:paraId="4AD5009B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人形机器人本体及科研教学平台 | 四足机器人及特种机器人 | 工业机器人及协作机器人 | 校园服务与商用机器人 | 地面移动机器人及无人系统平台（AGV/AMR/仿生移动平台）| 具身智能操作系统与开发平台 | 多模态大模型与具身智能交互系统 | 机器人专项技能实训与竞赛设备 | 机电综合与机器人创新平台（聚焦机器人+AI交叉学科教学）|具身智能核心零部件与基础技术 | 场景化应用解决方案等</w:t>
      </w:r>
    </w:p>
    <w:p w14:paraId="49800F66">
      <w:pPr>
        <w:rPr>
          <w:rFonts w:hint="default"/>
          <w:b/>
          <w:bCs/>
          <w:lang w:val="en-US" w:eastAsia="zh-CN"/>
        </w:rPr>
      </w:pPr>
    </w:p>
    <w:p w14:paraId="577EED1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低空经济专区：</w:t>
      </w:r>
    </w:p>
    <w:p w14:paraId="57D10515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低空飞行器整机及科研验证平台（载人级/eVTOL/科研验证机）| 低空飞行器核心零部件与先进材料 | 工业级与教学级无人机及智能装备 | 低空通信、导航与空域管理系统 | 低空安全与反制系统 | 低空经济产教融合与实训教学平台 | 低空经济场景化应用解决方案 | 低空基础设施与运营服务等</w:t>
      </w:r>
    </w:p>
    <w:p w14:paraId="63785090">
      <w:pPr>
        <w:rPr>
          <w:rFonts w:hint="default"/>
          <w:b/>
          <w:bCs/>
          <w:lang w:val="en-US" w:eastAsia="zh-CN"/>
        </w:rPr>
      </w:pPr>
    </w:p>
    <w:p w14:paraId="74DD02B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实训及机电展区：</w:t>
      </w:r>
    </w:p>
    <w:p w14:paraId="79ACA45F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职业教育类 | 电工/电子/工艺 | 新能源汽车及智能网联汽车 | 智能楼宇 | 工业自动化装置与智能制造产线 | 嵌入式系统与工业互联网 | 数控技术及机床 | 增材制造及快速成型技术 | 3D打印 | 虚拟仿真与数字孪生实训 | 热工设备 | 木工机械 | 机电综合与创新平台（面向机械/电气/自动化基础教学） | 竞赛与技能大赛专用设备（传统机电类赛项） | 通用设备与工具等</w:t>
      </w:r>
    </w:p>
    <w:p w14:paraId="13CFCB99">
      <w:pPr>
        <w:rPr>
          <w:rFonts w:hint="default"/>
          <w:b/>
          <w:bCs/>
          <w:lang w:val="en-US" w:eastAsia="zh-CN"/>
        </w:rPr>
      </w:pPr>
    </w:p>
    <w:p w14:paraId="58D07F1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体育设施及校园体育装备展区：</w:t>
      </w:r>
    </w:p>
    <w:p w14:paraId="208B931C">
      <w:pPr>
        <w:rPr>
          <w:rFonts w:hint="default"/>
          <w:b/>
          <w:bCs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校园体育场馆设施及智慧化系统 | 场地营造及运动面层 | 体育教学与专项训练器材 | 体质健康测试与评估设备 | 校园健身器材及运动康复设备 | 校园体育赛事及活动装备 | 运动休闲用品及服饰 | 校园体育文化与创新服务等</w:t>
      </w:r>
    </w:p>
    <w:p w14:paraId="498F3CC9">
      <w:pPr>
        <w:rPr>
          <w:rFonts w:hint="default"/>
          <w:b/>
          <w:bCs/>
          <w:lang w:val="en-US" w:eastAsia="zh-CN"/>
        </w:rPr>
      </w:pPr>
    </w:p>
    <w:p w14:paraId="6752744C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高端科研仪器设备专区</w:t>
      </w:r>
      <w:r>
        <w:rPr>
          <w:rFonts w:hint="eastAsia"/>
          <w:b/>
          <w:bCs/>
          <w:lang w:val="en-US" w:eastAsia="zh-CN"/>
        </w:rPr>
        <w:t>：</w:t>
      </w:r>
    </w:p>
    <w:p w14:paraId="01ED8468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分析测试仪器 | 生命科学仪器 | 显微镜和光学仪器设备 | 实验室核心零部件等</w:t>
      </w:r>
    </w:p>
    <w:p w14:paraId="75395E90">
      <w:pPr>
        <w:rPr>
          <w:rFonts w:hint="default"/>
          <w:b/>
          <w:bCs/>
          <w:lang w:val="en-US" w:eastAsia="zh-CN"/>
        </w:rPr>
      </w:pPr>
    </w:p>
    <w:p w14:paraId="0457E2F6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实验室建设与管理综合设备展区</w:t>
      </w:r>
      <w:r>
        <w:rPr>
          <w:rFonts w:hint="eastAsia"/>
          <w:b/>
          <w:bCs/>
          <w:lang w:val="en-US" w:eastAsia="zh-CN"/>
        </w:rPr>
        <w:t>：</w:t>
      </w:r>
    </w:p>
    <w:p w14:paraId="28F24695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通用实验室科研仪器设备实验室 | 物理特性分析测试 | 实验室安全、建设及数字化服务 | 实验室耗材等</w:t>
      </w:r>
    </w:p>
    <w:p w14:paraId="35A23B02">
      <w:pPr>
        <w:rPr>
          <w:rFonts w:hint="default"/>
          <w:b/>
          <w:bCs/>
          <w:lang w:val="en-US" w:eastAsia="zh-CN"/>
        </w:rPr>
      </w:pPr>
    </w:p>
    <w:p w14:paraId="6B9949A4">
      <w:pPr>
        <w:rPr>
          <w:rFonts w:hint="eastAsia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医学教育及健康展区</w:t>
      </w:r>
      <w:r>
        <w:rPr>
          <w:rFonts w:hint="eastAsia"/>
          <w:b/>
          <w:bCs/>
          <w:lang w:val="en-US" w:eastAsia="zh-CN"/>
        </w:rPr>
        <w:t>：</w:t>
      </w:r>
    </w:p>
    <w:p w14:paraId="14ED4B55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生命科学技术与诊断 | 医学虚拟仿真教学 | 医学教具模型及标本 | 急救护理 | 临床/公卫教学设备耗材 | 制药机械 | 心理健康测评类产品等</w:t>
      </w:r>
    </w:p>
    <w:p w14:paraId="15549449">
      <w:pPr>
        <w:rPr>
          <w:rFonts w:hint="default"/>
          <w:b/>
          <w:bCs/>
          <w:lang w:val="en-US" w:eastAsia="zh-CN"/>
        </w:rPr>
      </w:pPr>
    </w:p>
    <w:p w14:paraId="06EA1EC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国际品牌展区</w:t>
      </w:r>
    </w:p>
    <w:p w14:paraId="3F2FE78A">
      <w:pPr>
        <w:rPr>
          <w:rFonts w:hint="eastAsia"/>
          <w:b/>
          <w:bCs/>
          <w:lang w:val="en-US" w:eastAsia="zh-CN"/>
        </w:rPr>
      </w:pPr>
    </w:p>
    <w:p w14:paraId="7DB274B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五、参会人员：</w:t>
      </w:r>
    </w:p>
    <w:p w14:paraId="5021481D">
      <w:pPr>
        <w:numPr>
          <w:ilvl w:val="0"/>
          <w:numId w:val="1"/>
        </w:num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教育部和各省市教育行政部门有关人员。</w:t>
      </w:r>
    </w:p>
    <w:p w14:paraId="34D63A2F">
      <w:pPr>
        <w:numPr>
          <w:ilvl w:val="0"/>
          <w:numId w:val="0"/>
        </w:numPr>
        <w:rPr>
          <w:rFonts w:hint="eastAsia"/>
          <w:b w:val="0"/>
          <w:bCs w:val="0"/>
          <w:lang w:val="en-US" w:eastAsia="zh-CN"/>
        </w:rPr>
      </w:pPr>
    </w:p>
    <w:p w14:paraId="37EE6BC0">
      <w:pPr>
        <w:numPr>
          <w:ilvl w:val="0"/>
          <w:numId w:val="1"/>
        </w:numPr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高校校领导，高校国资管理、实验室、教育教学部门、数字化、科技、后勤、装备管理、招标采购等相关部门人员，院系负责人、学科专业负责人、一线教师等。</w:t>
      </w:r>
    </w:p>
    <w:p w14:paraId="38F1E011">
      <w:pPr>
        <w:numPr>
          <w:ilvl w:val="0"/>
          <w:numId w:val="0"/>
        </w:numPr>
        <w:ind w:leftChars="0"/>
        <w:rPr>
          <w:rFonts w:hint="default"/>
          <w:b w:val="0"/>
          <w:bCs w:val="0"/>
          <w:lang w:val="en-US" w:eastAsia="zh-CN"/>
        </w:rPr>
      </w:pPr>
    </w:p>
    <w:p w14:paraId="02F7075F">
      <w:pPr>
        <w:numPr>
          <w:ilvl w:val="0"/>
          <w:numId w:val="1"/>
        </w:numPr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政府部门、科研机构、产业基金、科技创投、技术转移机构、大学科技园、成果转化平台等单位相关人员。</w:t>
      </w:r>
    </w:p>
    <w:p w14:paraId="46935A42">
      <w:pPr>
        <w:numPr>
          <w:ilvl w:val="0"/>
          <w:numId w:val="0"/>
        </w:numPr>
        <w:ind w:leftChars="0"/>
        <w:rPr>
          <w:rFonts w:hint="default"/>
          <w:b w:val="0"/>
          <w:bCs w:val="0"/>
          <w:lang w:val="en-US" w:eastAsia="zh-CN"/>
        </w:rPr>
      </w:pPr>
    </w:p>
    <w:p w14:paraId="36BE699B">
      <w:pPr>
        <w:numPr>
          <w:ilvl w:val="0"/>
          <w:numId w:val="1"/>
        </w:numPr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厂商、代理商、经销商及贸易商等企业相关人员。</w:t>
      </w:r>
    </w:p>
    <w:p w14:paraId="64FE7A06">
      <w:pPr>
        <w:numPr>
          <w:ilvl w:val="0"/>
          <w:numId w:val="0"/>
        </w:numPr>
        <w:ind w:leftChars="0"/>
        <w:rPr>
          <w:rFonts w:hint="default"/>
          <w:b w:val="0"/>
          <w:bCs w:val="0"/>
          <w:lang w:val="en-US" w:eastAsia="zh-CN"/>
        </w:rPr>
      </w:pPr>
    </w:p>
    <w:p w14:paraId="7079254A">
      <w:pPr>
        <w:numPr>
          <w:ilvl w:val="0"/>
          <w:numId w:val="1"/>
        </w:numPr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其他相关人员。</w:t>
      </w:r>
    </w:p>
    <w:p w14:paraId="58A2589A">
      <w:pPr>
        <w:rPr>
          <w:rFonts w:hint="eastAsia"/>
          <w:b/>
          <w:bCs/>
          <w:lang w:val="en-US" w:eastAsia="zh-CN"/>
        </w:rPr>
      </w:pPr>
    </w:p>
    <w:p w14:paraId="6284CC60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六、展位收费标准</w:t>
      </w:r>
    </w:p>
    <w:p w14:paraId="4B689132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1.标准展位l 单开口展位6800元/个（每个展位9平方米）</w:t>
      </w:r>
    </w:p>
    <w:p w14:paraId="45700427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l 双开口展位8000元/个（每个展位9平方米）</w:t>
      </w:r>
    </w:p>
    <w:p w14:paraId="7FC660DF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咨询桌x1，折椅x2，射灯x2，220V/5A电源插座x1</w:t>
      </w:r>
    </w:p>
    <w:p w14:paraId="1BD45D3F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2.特装（光地）展位（36平方米起订）</w:t>
      </w:r>
    </w:p>
    <w:p w14:paraId="4E9B2FB7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9000元/9平方米（1000元/m2）</w:t>
      </w:r>
    </w:p>
    <w:p w14:paraId="7D7CE3E8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特装（光地）展位限高4.5米（注：以最终展商手册为准）</w:t>
      </w:r>
    </w:p>
    <w:p w14:paraId="4246A096">
      <w:pPr>
        <w:rPr>
          <w:rFonts w:hint="default"/>
          <w:b w:val="0"/>
          <w:bCs w:val="0"/>
          <w:lang w:val="en-US" w:eastAsia="zh-CN"/>
        </w:rPr>
      </w:pPr>
    </w:p>
    <w:p w14:paraId="257F5024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七、</w:t>
      </w:r>
      <w:r>
        <w:rPr>
          <w:rFonts w:hint="eastAsia"/>
          <w:b/>
          <w:bCs/>
          <w:lang w:val="en-US" w:eastAsia="zh-CN"/>
        </w:rPr>
        <w:t>参展联系方式</w:t>
      </w:r>
    </w:p>
    <w:p w14:paraId="0E5DFA4F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承办单位 国药励展展览有限责任公司 </w:t>
      </w:r>
    </w:p>
    <w:p w14:paraId="7A43479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招展合作单位 科璨展览（上海）有限公司</w:t>
      </w:r>
    </w:p>
    <w:p w14:paraId="00501CC9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地  址：北京市朝阳区中海广场南楼</w:t>
      </w:r>
    </w:p>
    <w:p w14:paraId="305D4C6D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联系人：吴昊</w:t>
      </w:r>
    </w:p>
    <w:p w14:paraId="1ACAFB41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手 机:18137602073（同微信）</w:t>
      </w:r>
    </w:p>
    <w:p w14:paraId="7A245F37">
      <w:pPr>
        <w:rPr>
          <w:rFonts w:hint="default"/>
          <w:b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邮  箱：k18137602073@163.com</w:t>
      </w:r>
      <w:bookmarkStart w:id="0" w:name="_GoBack"/>
      <w:bookmarkEnd w:id="0"/>
      <w:r>
        <w:rPr>
          <w:rFonts w:hint="eastAsia"/>
          <w:b w:val="0"/>
          <w:bCs w:val="0"/>
          <w:lang w:val="en-US" w:eastAsia="zh-CN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9A037B"/>
    <w:multiLevelType w:val="singleLevel"/>
    <w:tmpl w:val="F79A03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4434CA"/>
    <w:rsid w:val="34CD33C9"/>
    <w:rsid w:val="5BFC246D"/>
    <w:rsid w:val="5C7D7C3A"/>
    <w:rsid w:val="6AB0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2511</Words>
  <Characters>2665</Characters>
  <Lines>0</Lines>
  <Paragraphs>0</Paragraphs>
  <TotalTime>14</TotalTime>
  <ScaleCrop>false</ScaleCrop>
  <LinksUpToDate>false</LinksUpToDate>
  <CharactersWithSpaces>2854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2026-09-20T09:36:00Z</dcterms:created>
  <dc:creator>Administrator</dc:creator>
  <cp:lastModifiedBy>馮 坤</cp:lastModifiedBy>
  <dcterms:modified xsi:type="dcterms:W3CDTF">2026-09-22T10:17:41Z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eyJoZGlkIjoiNzlkNTQzNjhlZWRjNWRkYTkwOTJjMDJmMWM5ZjQ3MWYiLCJ1c2VySWQiOiI5MjU2MTI4MjYifQ==</vt:lpwstr>
  </property>
  <property fmtid="{D5CDD505-2E9C-101B-9397-08002B2CF9AE}" pid="4" name="ICV">
    <vt:lpwstr>A78E7E5950DD4E0CBE6A2B01E9278C9F_12</vt:lpwstr>
  </property>
</Properties>
</file>